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EEA" w:rsidRDefault="00BB7BD0" w:rsidP="002765E8">
      <w:pPr>
        <w:widowControl w:val="0"/>
        <w:spacing w:before="100" w:beforeAutospacing="1" w:after="100" w:afterAutospacing="1" w:line="360" w:lineRule="auto"/>
        <w:ind w:right="-164"/>
        <w:jc w:val="both"/>
        <w:rPr>
          <w:rFonts w:ascii="Palatino Linotype" w:hAnsi="Palatino Linotype" w:cs="Arial"/>
          <w:b/>
        </w:rPr>
      </w:pPr>
      <w:r>
        <w:rPr>
          <w:rFonts w:ascii="Palatino Linotype" w:hAnsi="Palatino Linotype" w:cs="Arial"/>
          <w:b/>
        </w:rPr>
        <w:t>VOTO PARTICULAR</w:t>
      </w:r>
      <w:r w:rsidR="00935DFA">
        <w:rPr>
          <w:rFonts w:ascii="Palatino Linotype" w:hAnsi="Palatino Linotype" w:cs="Arial"/>
          <w:b/>
        </w:rPr>
        <w:t xml:space="preserve"> </w:t>
      </w:r>
      <w:r w:rsidR="001E6EEA" w:rsidRPr="0007653D">
        <w:rPr>
          <w:rFonts w:ascii="Palatino Linotype" w:hAnsi="Palatino Linotype" w:cs="Arial"/>
          <w:b/>
        </w:rPr>
        <w:t xml:space="preserve">QUE FORMULA LA COMISIONADA EVA ABAID YAPUR, EN RELACIÓN CON LA RESOLUCIÓN DICTADA POR EL PLENO DEL INSTITUTO DE TRANSPARENCIA, ACCESO A LA INFORMACIÓN PÚBLICA Y PROTECCIÓN DE DATOS PERSONALES DEL ESTADO DE MÉXICO Y MUNICIPIOS, </w:t>
      </w:r>
      <w:r w:rsidR="001E6EEA" w:rsidRPr="00D9554C">
        <w:rPr>
          <w:rFonts w:ascii="Palatino Linotype" w:hAnsi="Palatino Linotype" w:cs="Arial"/>
          <w:b/>
        </w:rPr>
        <w:t xml:space="preserve">EN LA </w:t>
      </w:r>
      <w:r>
        <w:rPr>
          <w:rFonts w:ascii="Palatino Linotype" w:hAnsi="Palatino Linotype" w:cs="Arial"/>
          <w:b/>
        </w:rPr>
        <w:t xml:space="preserve">CUADRAGÉSIMA </w:t>
      </w:r>
      <w:r w:rsidR="00EF347E">
        <w:rPr>
          <w:rFonts w:ascii="Palatino Linotype" w:hAnsi="Palatino Linotype" w:cs="Arial"/>
          <w:b/>
        </w:rPr>
        <w:t>QUINTA</w:t>
      </w:r>
      <w:r>
        <w:rPr>
          <w:rFonts w:ascii="Palatino Linotype" w:hAnsi="Palatino Linotype" w:cs="Arial"/>
          <w:b/>
        </w:rPr>
        <w:t xml:space="preserve"> SESIÓN </w:t>
      </w:r>
      <w:r w:rsidR="004B6330">
        <w:rPr>
          <w:rFonts w:ascii="Palatino Linotype" w:hAnsi="Palatino Linotype" w:cs="Arial"/>
          <w:b/>
        </w:rPr>
        <w:t xml:space="preserve">ORDINARIA DE </w:t>
      </w:r>
      <w:r w:rsidR="00EF347E">
        <w:rPr>
          <w:rFonts w:ascii="Palatino Linotype" w:hAnsi="Palatino Linotype" w:cs="Arial"/>
          <w:b/>
        </w:rPr>
        <w:t xml:space="preserve">SEIS </w:t>
      </w:r>
      <w:r w:rsidR="001E6EEA">
        <w:rPr>
          <w:rFonts w:ascii="Palatino Linotype" w:hAnsi="Palatino Linotype" w:cs="Arial"/>
          <w:b/>
        </w:rPr>
        <w:t xml:space="preserve">DE </w:t>
      </w:r>
      <w:r w:rsidR="00EF347E">
        <w:rPr>
          <w:rFonts w:ascii="Palatino Linotype" w:hAnsi="Palatino Linotype" w:cs="Arial"/>
          <w:b/>
        </w:rPr>
        <w:t>DICIEMBRE</w:t>
      </w:r>
      <w:r>
        <w:rPr>
          <w:rFonts w:ascii="Palatino Linotype" w:hAnsi="Palatino Linotype" w:cs="Arial"/>
          <w:b/>
        </w:rPr>
        <w:t xml:space="preserve"> </w:t>
      </w:r>
      <w:r w:rsidR="001E6EEA">
        <w:rPr>
          <w:rFonts w:ascii="Palatino Linotype" w:hAnsi="Palatino Linotype" w:cs="Arial"/>
          <w:b/>
        </w:rPr>
        <w:t>DE DOS MIL DIECIOCHO, E</w:t>
      </w:r>
      <w:r>
        <w:rPr>
          <w:rFonts w:ascii="Palatino Linotype" w:hAnsi="Palatino Linotype" w:cs="Arial"/>
          <w:b/>
        </w:rPr>
        <w:t xml:space="preserve">N </w:t>
      </w:r>
      <w:r w:rsidR="00EF347E">
        <w:rPr>
          <w:rFonts w:ascii="Palatino Linotype" w:hAnsi="Palatino Linotype" w:cs="Arial"/>
          <w:b/>
        </w:rPr>
        <w:t>EL</w:t>
      </w:r>
      <w:r w:rsidR="001E6EEA" w:rsidRPr="00D9554C">
        <w:rPr>
          <w:rFonts w:ascii="Palatino Linotype" w:hAnsi="Palatino Linotype" w:cs="Arial"/>
          <w:b/>
        </w:rPr>
        <w:t xml:space="preserve"> RECURSO DE REVISIÓN</w:t>
      </w:r>
      <w:r>
        <w:rPr>
          <w:rFonts w:ascii="Palatino Linotype" w:hAnsi="Palatino Linotype" w:cs="Arial"/>
          <w:b/>
        </w:rPr>
        <w:t xml:space="preserve"> </w:t>
      </w:r>
      <w:r w:rsidR="00EF347E">
        <w:rPr>
          <w:rFonts w:ascii="Palatino Linotype" w:hAnsi="Palatino Linotype" w:cs="Arial"/>
          <w:b/>
        </w:rPr>
        <w:t>03845/INFOEM/IP/RR/2018.</w:t>
      </w:r>
    </w:p>
    <w:p w:rsidR="001E6EEA" w:rsidRDefault="001E6EEA" w:rsidP="002765E8">
      <w:pPr>
        <w:spacing w:before="100" w:beforeAutospacing="1" w:after="100" w:afterAutospacing="1" w:line="360" w:lineRule="auto"/>
        <w:jc w:val="both"/>
        <w:rPr>
          <w:rFonts w:ascii="Palatino Linotype" w:hAnsi="Palatino Linotype" w:cs="Arial"/>
        </w:rPr>
      </w:pPr>
      <w:r w:rsidRPr="002E6BDD">
        <w:rPr>
          <w:rFonts w:ascii="Palatino Linotype" w:hAnsi="Palatino Linotype" w:cs="Arial"/>
        </w:rPr>
        <w:t>Con fundamento en lo dispuesto por el artículo 14</w:t>
      </w:r>
      <w:r w:rsidR="00BB7BD0">
        <w:rPr>
          <w:rFonts w:ascii="Palatino Linotype" w:hAnsi="Palatino Linotype" w:cs="Arial"/>
        </w:rPr>
        <w:t>,</w:t>
      </w:r>
      <w:r w:rsidRPr="002E6BDD">
        <w:rPr>
          <w:rFonts w:ascii="Palatino Linotype" w:hAnsi="Palatino Linotype" w:cs="Arial"/>
        </w:rPr>
        <w:t xml:space="preserve"> fracciones X y XI del Reglamento Interior del Instituto de Transparencia, Acceso a la Información Pública y Protección de Datos Personales del Estado de México y Municipios, </w:t>
      </w:r>
      <w:r w:rsidR="00BB7BD0">
        <w:rPr>
          <w:rFonts w:ascii="Palatino Linotype" w:hAnsi="Palatino Linotype" w:cs="Arial"/>
        </w:rPr>
        <w:t>la</w:t>
      </w:r>
      <w:r w:rsidRPr="00E42755">
        <w:rPr>
          <w:rFonts w:ascii="Palatino Linotype" w:hAnsi="Palatino Linotype" w:cs="Arial"/>
        </w:rPr>
        <w:t xml:space="preserve"> que suscribe</w:t>
      </w:r>
      <w:r w:rsidR="00BB7BD0">
        <w:rPr>
          <w:rFonts w:ascii="Palatino Linotype" w:hAnsi="Palatino Linotype" w:cs="Arial"/>
        </w:rPr>
        <w:t xml:space="preserve"> </w:t>
      </w:r>
      <w:r w:rsidRPr="00E42755">
        <w:rPr>
          <w:rFonts w:ascii="Palatino Linotype" w:hAnsi="Palatino Linotype" w:cs="Arial"/>
          <w:b/>
        </w:rPr>
        <w:t>EVA ABAID YAPUR</w:t>
      </w:r>
      <w:r w:rsidR="004B6330">
        <w:rPr>
          <w:rFonts w:ascii="Palatino Linotype" w:hAnsi="Palatino Linotype" w:cs="Arial"/>
          <w:b/>
        </w:rPr>
        <w:t xml:space="preserve"> </w:t>
      </w:r>
      <w:r w:rsidRPr="00E42755">
        <w:rPr>
          <w:rFonts w:ascii="Palatino Linotype" w:hAnsi="Palatino Linotype" w:cs="Arial"/>
        </w:rPr>
        <w:t xml:space="preserve">emite </w:t>
      </w:r>
      <w:r w:rsidRPr="00E42755">
        <w:rPr>
          <w:rFonts w:ascii="Palatino Linotype" w:hAnsi="Palatino Linotype" w:cs="Arial"/>
          <w:b/>
        </w:rPr>
        <w:t>VOTO PARTICULAR</w:t>
      </w:r>
      <w:r w:rsidR="004B6330">
        <w:rPr>
          <w:rFonts w:ascii="Palatino Linotype" w:hAnsi="Palatino Linotype" w:cs="Arial"/>
          <w:b/>
        </w:rPr>
        <w:t xml:space="preserve"> </w:t>
      </w:r>
      <w:r w:rsidRPr="00E42755">
        <w:rPr>
          <w:rFonts w:ascii="Palatino Linotype" w:hAnsi="Palatino Linotype" w:cs="Arial"/>
        </w:rPr>
        <w:t>respect</w:t>
      </w:r>
      <w:r w:rsidR="00BB7BD0">
        <w:rPr>
          <w:rFonts w:ascii="Palatino Linotype" w:hAnsi="Palatino Linotype" w:cs="Arial"/>
        </w:rPr>
        <w:t xml:space="preserve">o de la resolución dictada en </w:t>
      </w:r>
      <w:r w:rsidR="00EF347E">
        <w:rPr>
          <w:rFonts w:ascii="Palatino Linotype" w:hAnsi="Palatino Linotype" w:cs="Arial"/>
        </w:rPr>
        <w:t>el</w:t>
      </w:r>
      <w:r w:rsidRPr="00E42755">
        <w:rPr>
          <w:rFonts w:ascii="Palatino Linotype" w:hAnsi="Palatino Linotype" w:cs="Arial"/>
        </w:rPr>
        <w:t xml:space="preserve"> recurso de revisión</w:t>
      </w:r>
      <w:r>
        <w:rPr>
          <w:rFonts w:ascii="Palatino Linotype" w:hAnsi="Palatino Linotype" w:cs="Arial"/>
        </w:rPr>
        <w:t xml:space="preserve"> </w:t>
      </w:r>
      <w:r w:rsidR="00EF347E">
        <w:rPr>
          <w:rFonts w:ascii="Palatino Linotype" w:hAnsi="Palatino Linotype" w:cs="Arial"/>
          <w:b/>
        </w:rPr>
        <w:t>03845</w:t>
      </w:r>
      <w:r w:rsidR="00BB7BD0">
        <w:rPr>
          <w:rFonts w:ascii="Palatino Linotype" w:hAnsi="Palatino Linotype" w:cs="Arial"/>
          <w:b/>
        </w:rPr>
        <w:t>/INFOEM/IP/RR/2018</w:t>
      </w:r>
      <w:r w:rsidRPr="00B53F0E">
        <w:rPr>
          <w:rFonts w:ascii="Palatino Linotype" w:hAnsi="Palatino Linotype" w:cs="Arial"/>
          <w:b/>
        </w:rPr>
        <w:t xml:space="preserve">, </w:t>
      </w:r>
      <w:r w:rsidRPr="00E42755">
        <w:rPr>
          <w:rFonts w:ascii="Palatino Linotype" w:hAnsi="Palatino Linotype" w:cs="Arial"/>
        </w:rPr>
        <w:t>pronunciada por el Pleno de este Instituto ante el proyecto presen</w:t>
      </w:r>
      <w:r w:rsidR="00BB7BD0">
        <w:rPr>
          <w:rFonts w:ascii="Palatino Linotype" w:hAnsi="Palatino Linotype" w:cs="Arial"/>
        </w:rPr>
        <w:t>tado por l</w:t>
      </w:r>
      <w:r w:rsidR="00EF347E">
        <w:rPr>
          <w:rFonts w:ascii="Palatino Linotype" w:hAnsi="Palatino Linotype" w:cs="Arial"/>
        </w:rPr>
        <w:t>a</w:t>
      </w:r>
      <w:r w:rsidR="00BB7BD0">
        <w:rPr>
          <w:rFonts w:ascii="Palatino Linotype" w:hAnsi="Palatino Linotype" w:cs="Arial"/>
        </w:rPr>
        <w:t xml:space="preserve"> </w:t>
      </w:r>
      <w:r w:rsidR="00935DFA">
        <w:rPr>
          <w:rFonts w:ascii="Palatino Linotype" w:hAnsi="Palatino Linotype" w:cs="Arial"/>
        </w:rPr>
        <w:t>Comisionad</w:t>
      </w:r>
      <w:r w:rsidR="00EF347E">
        <w:rPr>
          <w:rFonts w:ascii="Palatino Linotype" w:hAnsi="Palatino Linotype" w:cs="Arial"/>
        </w:rPr>
        <w:t xml:space="preserve">a Presidenta </w:t>
      </w:r>
      <w:r w:rsidR="00EF347E" w:rsidRPr="00EF347E">
        <w:rPr>
          <w:rFonts w:ascii="Palatino Linotype" w:hAnsi="Palatino Linotype" w:cs="Arial"/>
          <w:b/>
        </w:rPr>
        <w:t>ZULEMA MARTÍNEZ SÁNCHEZ</w:t>
      </w:r>
      <w:r w:rsidRPr="00E42755">
        <w:rPr>
          <w:rFonts w:ascii="Palatino Linotype" w:hAnsi="Palatino Linotype" w:cs="Arial"/>
          <w:b/>
        </w:rPr>
        <w:t>,</w:t>
      </w:r>
      <w:r>
        <w:rPr>
          <w:rFonts w:ascii="Palatino Linotype" w:hAnsi="Palatino Linotype" w:cs="Arial"/>
        </w:rPr>
        <w:t xml:space="preserve"> que es del tenor siguiente.</w:t>
      </w:r>
    </w:p>
    <w:p w:rsidR="001E6EEA" w:rsidRDefault="001E6EEA" w:rsidP="002765E8">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sidR="00BB7BD0">
        <w:rPr>
          <w:rFonts w:ascii="Palatino Linotype" w:hAnsi="Palatino Linotype"/>
        </w:rPr>
        <w:t xml:space="preserve"> que la suscrita</w:t>
      </w:r>
      <w:r w:rsidR="004B6330">
        <w:rPr>
          <w:rFonts w:ascii="Palatino Linotype" w:hAnsi="Palatino Linotype"/>
        </w:rPr>
        <w:t xml:space="preserve"> </w:t>
      </w:r>
      <w:r w:rsidRPr="00D93A88">
        <w:rPr>
          <w:rFonts w:ascii="Palatino Linotype" w:hAnsi="Palatino Linotype"/>
        </w:rPr>
        <w:t>compart</w:t>
      </w:r>
      <w:r>
        <w:rPr>
          <w:rFonts w:ascii="Palatino Linotype" w:hAnsi="Palatino Linotype"/>
        </w:rPr>
        <w:t>e</w:t>
      </w:r>
      <w:r w:rsidR="00BB7BD0">
        <w:rPr>
          <w:rFonts w:ascii="Palatino Linotype" w:hAnsi="Palatino Linotype"/>
        </w:rPr>
        <w:t xml:space="preserve"> las razones que motivaron </w:t>
      </w:r>
      <w:r>
        <w:rPr>
          <w:rFonts w:ascii="Palatino Linotype" w:hAnsi="Palatino Linotype"/>
        </w:rPr>
        <w:t>l</w:t>
      </w:r>
      <w:r w:rsidR="00BB7BD0">
        <w:rPr>
          <w:rFonts w:ascii="Palatino Linotype" w:hAnsi="Palatino Linotype"/>
        </w:rPr>
        <w:t>os</w:t>
      </w:r>
      <w:r>
        <w:rPr>
          <w:rFonts w:ascii="Palatino Linotype" w:hAnsi="Palatino Linotype"/>
        </w:rPr>
        <w:t xml:space="preserve"> </w:t>
      </w:r>
      <w:r w:rsidRPr="00D93A88">
        <w:rPr>
          <w:rFonts w:ascii="Palatino Linotype" w:hAnsi="Palatino Linotype"/>
        </w:rPr>
        <w:t>recu</w:t>
      </w:r>
      <w:r w:rsidR="004B6330">
        <w:rPr>
          <w:rFonts w:ascii="Palatino Linotype" w:hAnsi="Palatino Linotype"/>
        </w:rPr>
        <w:t>rso</w:t>
      </w:r>
      <w:r w:rsidR="007D50D5">
        <w:rPr>
          <w:rFonts w:ascii="Palatino Linotype" w:hAnsi="Palatino Linotype"/>
        </w:rPr>
        <w:t>s de revisión; empero estimo</w:t>
      </w:r>
      <w:r w:rsidR="00BB7BD0">
        <w:rPr>
          <w:rFonts w:ascii="Palatino Linotype" w:hAnsi="Palatino Linotype"/>
        </w:rPr>
        <w:t xml:space="preserve"> </w:t>
      </w:r>
      <w:r w:rsidRPr="00D93A88">
        <w:rPr>
          <w:rFonts w:ascii="Palatino Linotype" w:hAnsi="Palatino Linotype"/>
        </w:rPr>
        <w:t>necesario precisar algunas consideraciones de hecho y de derecho</w:t>
      </w:r>
      <w:r>
        <w:rPr>
          <w:rFonts w:ascii="Palatino Linotype" w:hAnsi="Palatino Linotype"/>
        </w:rPr>
        <w:t xml:space="preserve">, </w:t>
      </w:r>
      <w:r w:rsidRPr="003C209F">
        <w:rPr>
          <w:rFonts w:ascii="Palatino Linotype" w:hAnsi="Palatino Linotype" w:cs="Arial"/>
        </w:rPr>
        <w:t>respecto</w:t>
      </w:r>
      <w:r>
        <w:rPr>
          <w:rFonts w:ascii="Palatino Linotype" w:hAnsi="Palatino Linotype"/>
        </w:rPr>
        <w:t xml:space="preserve"> del sentido de la resolución correspondiente</w:t>
      </w:r>
      <w:r w:rsidRPr="00D93A88">
        <w:rPr>
          <w:rFonts w:ascii="Palatino Linotype" w:hAnsi="Palatino Linotype"/>
        </w:rPr>
        <w:t>.</w:t>
      </w:r>
    </w:p>
    <w:p w:rsidR="00E812B9" w:rsidRDefault="001E6EEA" w:rsidP="002765E8">
      <w:pPr>
        <w:spacing w:before="100" w:beforeAutospacing="1" w:after="100" w:afterAutospacing="1" w:line="360" w:lineRule="auto"/>
        <w:jc w:val="both"/>
        <w:rPr>
          <w:rFonts w:ascii="Palatino Linotype" w:hAnsi="Palatino Linotype"/>
        </w:rPr>
      </w:pPr>
      <w:r>
        <w:rPr>
          <w:rFonts w:ascii="Palatino Linotype" w:hAnsi="Palatino Linotype"/>
        </w:rPr>
        <w:t>T</w:t>
      </w:r>
      <w:r w:rsidRPr="00D93A88">
        <w:rPr>
          <w:rFonts w:ascii="Palatino Linotype" w:hAnsi="Palatino Linotype"/>
        </w:rPr>
        <w:t xml:space="preserve">al y como quedó debidamente asentado en la resolución materia del presente voto, el particular </w:t>
      </w:r>
      <w:r w:rsidR="00BB7BD0">
        <w:rPr>
          <w:rFonts w:ascii="Palatino Linotype" w:hAnsi="Palatino Linotype"/>
        </w:rPr>
        <w:t>solic</w:t>
      </w:r>
      <w:r w:rsidR="002765E8">
        <w:rPr>
          <w:rFonts w:ascii="Palatino Linotype" w:hAnsi="Palatino Linotype"/>
        </w:rPr>
        <w:t>itó</w:t>
      </w:r>
      <w:r w:rsidR="00BB7BD0">
        <w:rPr>
          <w:rFonts w:ascii="Palatino Linotype" w:hAnsi="Palatino Linotype"/>
        </w:rPr>
        <w:t xml:space="preserve"> al </w:t>
      </w:r>
      <w:r w:rsidR="00EF347E">
        <w:rPr>
          <w:rFonts w:ascii="Palatino Linotype" w:hAnsi="Palatino Linotype"/>
          <w:b/>
        </w:rPr>
        <w:t>Poder Legislativo</w:t>
      </w:r>
      <w:r w:rsidR="00500A18">
        <w:rPr>
          <w:rFonts w:ascii="Palatino Linotype" w:hAnsi="Palatino Linotype"/>
          <w:b/>
        </w:rPr>
        <w:t>,</w:t>
      </w:r>
      <w:r w:rsidR="00EF347E">
        <w:rPr>
          <w:rFonts w:ascii="Palatino Linotype" w:hAnsi="Palatino Linotype"/>
        </w:rPr>
        <w:t xml:space="preserve"> </w:t>
      </w:r>
      <w:r w:rsidR="00E812B9">
        <w:rPr>
          <w:rFonts w:ascii="Palatino Linotype" w:hAnsi="Palatino Linotype"/>
        </w:rPr>
        <w:t xml:space="preserve">en lo sucesivo </w:t>
      </w:r>
      <w:r w:rsidR="00E812B9">
        <w:rPr>
          <w:rFonts w:ascii="Palatino Linotype" w:hAnsi="Palatino Linotype"/>
          <w:b/>
        </w:rPr>
        <w:t xml:space="preserve">EL </w:t>
      </w:r>
      <w:r w:rsidR="00E812B9" w:rsidRPr="008A2034">
        <w:rPr>
          <w:rFonts w:ascii="Palatino Linotype" w:hAnsi="Palatino Linotype"/>
          <w:b/>
        </w:rPr>
        <w:t>SUJETO</w:t>
      </w:r>
      <w:r w:rsidR="00E812B9">
        <w:rPr>
          <w:rFonts w:ascii="Palatino Linotype" w:hAnsi="Palatino Linotype"/>
        </w:rPr>
        <w:t xml:space="preserve"> </w:t>
      </w:r>
      <w:r w:rsidR="00E812B9" w:rsidRPr="008A2034">
        <w:rPr>
          <w:rFonts w:ascii="Palatino Linotype" w:hAnsi="Palatino Linotype"/>
          <w:b/>
        </w:rPr>
        <w:t>OBLIGADO</w:t>
      </w:r>
      <w:r w:rsidR="00E812B9">
        <w:rPr>
          <w:rFonts w:ascii="Palatino Linotype" w:hAnsi="Palatino Linotype"/>
        </w:rPr>
        <w:t xml:space="preserve">, </w:t>
      </w:r>
      <w:r w:rsidR="00EF347E">
        <w:rPr>
          <w:rFonts w:ascii="Palatino Linotype" w:hAnsi="Palatino Linotype"/>
        </w:rPr>
        <w:t>que cumpliera con sus obligaciones de transparencia y que sub</w:t>
      </w:r>
      <w:r w:rsidR="00500A18">
        <w:rPr>
          <w:rFonts w:ascii="Palatino Linotype" w:hAnsi="Palatino Linotype"/>
        </w:rPr>
        <w:t>ier</w:t>
      </w:r>
      <w:r w:rsidR="00EF347E">
        <w:rPr>
          <w:rFonts w:ascii="Palatino Linotype" w:hAnsi="Palatino Linotype"/>
        </w:rPr>
        <w:t xml:space="preserve">a a su portal toda la </w:t>
      </w:r>
      <w:r w:rsidR="00EF347E">
        <w:rPr>
          <w:rFonts w:ascii="Palatino Linotype" w:hAnsi="Palatino Linotype"/>
        </w:rPr>
        <w:lastRenderedPageBreak/>
        <w:t xml:space="preserve">información del acta “acta / </w:t>
      </w:r>
      <w:proofErr w:type="spellStart"/>
      <w:r w:rsidR="00EF347E">
        <w:rPr>
          <w:rFonts w:ascii="Palatino Linotype" w:hAnsi="Palatino Linotype"/>
        </w:rPr>
        <w:t>plegisla</w:t>
      </w:r>
      <w:proofErr w:type="spellEnd"/>
      <w:r w:rsidR="00EF347E">
        <w:rPr>
          <w:rFonts w:ascii="Palatino Linotype" w:hAnsi="Palatino Linotype"/>
        </w:rPr>
        <w:t xml:space="preserve"> / LX / 12 </w:t>
      </w:r>
      <w:proofErr w:type="spellStart"/>
      <w:r w:rsidR="00EF347E">
        <w:rPr>
          <w:rFonts w:ascii="Palatino Linotype" w:hAnsi="Palatino Linotype"/>
        </w:rPr>
        <w:t>ext</w:t>
      </w:r>
      <w:proofErr w:type="spellEnd"/>
      <w:r w:rsidR="00EF347E">
        <w:rPr>
          <w:rFonts w:ascii="Palatino Linotype" w:hAnsi="Palatino Linotype"/>
        </w:rPr>
        <w:t xml:space="preserve"> / 2018” (sic), así como todos y cad</w:t>
      </w:r>
      <w:r w:rsidR="00500A18">
        <w:rPr>
          <w:rFonts w:ascii="Palatino Linotype" w:hAnsi="Palatino Linotype"/>
        </w:rPr>
        <w:t>a uno de los artículos y fracciones</w:t>
      </w:r>
      <w:r w:rsidR="00EF347E">
        <w:rPr>
          <w:rFonts w:ascii="Palatino Linotype" w:hAnsi="Palatino Linotype"/>
        </w:rPr>
        <w:t xml:space="preserve"> de la Ley de Transparencia; transparentar los recursos entregados a los partidos, diputados, comisiones, contratos, estudios de mercado, debido a que el portal no se encuentra actualizado, de los últimos cinco años y en un DVD; además de las aportaciones al sindicato</w:t>
      </w:r>
      <w:r w:rsidR="00E812B9">
        <w:rPr>
          <w:rFonts w:ascii="Palatino Linotype" w:hAnsi="Palatino Linotype"/>
        </w:rPr>
        <w:t>.</w:t>
      </w:r>
    </w:p>
    <w:p w:rsidR="00E812B9" w:rsidRDefault="001E6EEA" w:rsidP="002765E8">
      <w:pPr>
        <w:spacing w:before="100" w:beforeAutospacing="1" w:after="100" w:afterAutospacing="1" w:line="360" w:lineRule="auto"/>
        <w:jc w:val="both"/>
        <w:rPr>
          <w:rFonts w:ascii="Palatino Linotype" w:hAnsi="Palatino Linotype"/>
        </w:rPr>
      </w:pPr>
      <w:r>
        <w:rPr>
          <w:rFonts w:ascii="Palatino Linotype" w:hAnsi="Palatino Linotype"/>
        </w:rPr>
        <w:t xml:space="preserve">Bajo ese tenor, </w:t>
      </w:r>
      <w:r>
        <w:rPr>
          <w:rFonts w:ascii="Palatino Linotype" w:hAnsi="Palatino Linotype"/>
          <w:b/>
        </w:rPr>
        <w:t xml:space="preserve">EL SUJETO OBLIGADO </w:t>
      </w:r>
      <w:r>
        <w:rPr>
          <w:rFonts w:ascii="Palatino Linotype" w:hAnsi="Palatino Linotype"/>
        </w:rPr>
        <w:t xml:space="preserve">en su respuesta </w:t>
      </w:r>
      <w:r w:rsidR="00500A18">
        <w:rPr>
          <w:rFonts w:ascii="Palatino Linotype" w:hAnsi="Palatino Linotype"/>
        </w:rPr>
        <w:t>señaló</w:t>
      </w:r>
      <w:r w:rsidR="00E812B9">
        <w:rPr>
          <w:rFonts w:ascii="Palatino Linotype" w:hAnsi="Palatino Linotype"/>
        </w:rPr>
        <w:t xml:space="preserve"> al Recurrente que la información solicitada se encuentra en diversas páginas electrónicas; asimismo, tocante al requerimiento del </w:t>
      </w:r>
      <w:r w:rsidR="00500A18">
        <w:rPr>
          <w:rFonts w:ascii="Palatino Linotype" w:hAnsi="Palatino Linotype"/>
        </w:rPr>
        <w:t xml:space="preserve">solicitante </w:t>
      </w:r>
      <w:r w:rsidR="00E812B9">
        <w:rPr>
          <w:rFonts w:ascii="Palatino Linotype" w:hAnsi="Palatino Linotype"/>
        </w:rPr>
        <w:t xml:space="preserve">respecto a que se le haga entrega de un DVD con la información solicitada, se le </w:t>
      </w:r>
      <w:r w:rsidR="00500A18">
        <w:rPr>
          <w:rFonts w:ascii="Palatino Linotype" w:hAnsi="Palatino Linotype"/>
        </w:rPr>
        <w:t xml:space="preserve">hizo </w:t>
      </w:r>
      <w:r w:rsidR="00E812B9">
        <w:rPr>
          <w:rFonts w:ascii="Palatino Linotype" w:hAnsi="Palatino Linotype"/>
        </w:rPr>
        <w:t>saber al particular que para la expedición de la información en esta modalidad deber</w:t>
      </w:r>
      <w:r w:rsidR="00500A18">
        <w:rPr>
          <w:rFonts w:ascii="Palatino Linotype" w:hAnsi="Palatino Linotype"/>
        </w:rPr>
        <w:t>ía</w:t>
      </w:r>
      <w:r w:rsidR="00E812B9">
        <w:rPr>
          <w:rFonts w:ascii="Palatino Linotype" w:hAnsi="Palatino Linotype"/>
        </w:rPr>
        <w:t xml:space="preserve"> cubrir un costo de $27.00 (veintisiete pesos 00/100 M.N.) por cada disco que se expida, o bien la entrega será gratuita si </w:t>
      </w:r>
      <w:r w:rsidR="00500A18" w:rsidRPr="00500A18">
        <w:rPr>
          <w:rFonts w:ascii="Palatino Linotype" w:hAnsi="Palatino Linotype"/>
          <w:b/>
        </w:rPr>
        <w:t>EL RECURRENTE</w:t>
      </w:r>
      <w:r w:rsidR="00E812B9">
        <w:rPr>
          <w:rFonts w:ascii="Palatino Linotype" w:hAnsi="Palatino Linotype"/>
        </w:rPr>
        <w:t xml:space="preserve"> aporta el material de soporte referido, para lo cual le señaló la dirección del Módulo de Acceso a la Información del Poder Legislativo, su horario de atención y teléfonos para cualquier solicitud, aclaración, duda, sugerencia o asesoría.</w:t>
      </w:r>
    </w:p>
    <w:p w:rsidR="001E6EEA" w:rsidRDefault="001E6EEA" w:rsidP="002765E8">
      <w:pPr>
        <w:spacing w:before="100" w:beforeAutospacing="1" w:after="100" w:afterAutospacing="1" w:line="360" w:lineRule="auto"/>
        <w:jc w:val="both"/>
        <w:rPr>
          <w:rFonts w:ascii="Palatino Linotype" w:eastAsia="Arial Unicode MS" w:hAnsi="Palatino Linotype" w:cs="Arial"/>
        </w:rPr>
      </w:pPr>
      <w:r>
        <w:rPr>
          <w:rFonts w:ascii="Palatino Linotype" w:hAnsi="Palatino Linotype" w:cs="Arial"/>
        </w:rPr>
        <w:t>Así, de conformidad con el estudio</w:t>
      </w:r>
      <w:r w:rsidR="007D50D5">
        <w:rPr>
          <w:rFonts w:ascii="Palatino Linotype" w:hAnsi="Palatino Linotype" w:cs="Arial"/>
        </w:rPr>
        <w:t xml:space="preserve"> de mérito, la Ponencia </w:t>
      </w:r>
      <w:proofErr w:type="spellStart"/>
      <w:r w:rsidR="007D50D5">
        <w:rPr>
          <w:rFonts w:ascii="Palatino Linotype" w:hAnsi="Palatino Linotype" w:cs="Arial"/>
        </w:rPr>
        <w:t>Resoluto</w:t>
      </w:r>
      <w:r>
        <w:rPr>
          <w:rFonts w:ascii="Palatino Linotype" w:hAnsi="Palatino Linotype" w:cs="Arial"/>
        </w:rPr>
        <w:t>ra</w:t>
      </w:r>
      <w:proofErr w:type="spellEnd"/>
      <w:r>
        <w:rPr>
          <w:rFonts w:ascii="Palatino Linotype" w:hAnsi="Palatino Linotype" w:cs="Arial"/>
        </w:rPr>
        <w:t xml:space="preserve"> determinó </w:t>
      </w:r>
      <w:r w:rsidRPr="00173DDC">
        <w:rPr>
          <w:rFonts w:ascii="Palatino Linotype" w:hAnsi="Palatino Linotype" w:cs="Arial"/>
          <w:b/>
        </w:rPr>
        <w:t>SOBRESEER</w:t>
      </w:r>
      <w:r w:rsidR="00EF347E">
        <w:rPr>
          <w:rFonts w:ascii="Palatino Linotype" w:hAnsi="Palatino Linotype" w:cs="Arial"/>
        </w:rPr>
        <w:t xml:space="preserve"> el</w:t>
      </w:r>
      <w:r>
        <w:rPr>
          <w:rFonts w:ascii="Palatino Linotype" w:hAnsi="Palatino Linotype" w:cs="Arial"/>
        </w:rPr>
        <w:t xml:space="preserve"> recurso de revisión,</w:t>
      </w:r>
      <w:r w:rsidR="00A65728" w:rsidRPr="00A65728">
        <w:rPr>
          <w:rFonts w:ascii="Palatino Linotype" w:hAnsi="Palatino Linotype"/>
          <w:szCs w:val="22"/>
        </w:rPr>
        <w:t xml:space="preserve"> </w:t>
      </w:r>
      <w:r w:rsidR="00A65728">
        <w:rPr>
          <w:rFonts w:ascii="Palatino Linotype" w:hAnsi="Palatino Linotype"/>
          <w:szCs w:val="22"/>
        </w:rPr>
        <w:t>de conformidad</w:t>
      </w:r>
      <w:r w:rsidR="00EF347E">
        <w:rPr>
          <w:rFonts w:ascii="Palatino Linotype" w:hAnsi="Palatino Linotype"/>
          <w:szCs w:val="22"/>
        </w:rPr>
        <w:t xml:space="preserve"> con el artículo 192, fracción </w:t>
      </w:r>
      <w:r w:rsidR="00A65728">
        <w:rPr>
          <w:rFonts w:ascii="Palatino Linotype" w:hAnsi="Palatino Linotype"/>
          <w:szCs w:val="22"/>
        </w:rPr>
        <w:t>V</w:t>
      </w:r>
      <w:r>
        <w:rPr>
          <w:rFonts w:ascii="Palatino Linotype" w:hAnsi="Palatino Linotype" w:cs="Arial"/>
        </w:rPr>
        <w:t xml:space="preserve"> </w:t>
      </w:r>
      <w:r w:rsidRPr="000472BE">
        <w:rPr>
          <w:rFonts w:ascii="Palatino Linotype" w:eastAsia="Arial Unicode MS" w:hAnsi="Palatino Linotype" w:cs="Arial"/>
        </w:rPr>
        <w:t>de la Ley de Transparencia y Acceso a la Información Pública del</w:t>
      </w:r>
      <w:r w:rsidR="00A65728">
        <w:rPr>
          <w:rFonts w:ascii="Palatino Linotype" w:eastAsia="Arial Unicode MS" w:hAnsi="Palatino Linotype" w:cs="Arial"/>
        </w:rPr>
        <w:t xml:space="preserve"> Estado de México y Municipios.</w:t>
      </w:r>
    </w:p>
    <w:p w:rsidR="001E6EEA" w:rsidRDefault="001E6EEA" w:rsidP="002765E8">
      <w:pPr>
        <w:spacing w:before="100" w:beforeAutospacing="1" w:after="100" w:afterAutospacing="1" w:line="360" w:lineRule="auto"/>
        <w:jc w:val="both"/>
        <w:rPr>
          <w:rFonts w:ascii="Palatino Linotype" w:hAnsi="Palatino Linotype" w:cs="Arial"/>
        </w:rPr>
      </w:pPr>
      <w:r>
        <w:rPr>
          <w:rFonts w:ascii="Palatino Linotype" w:hAnsi="Palatino Linotype" w:cs="Arial"/>
        </w:rPr>
        <w:t>En consecuencia</w:t>
      </w:r>
      <w:r w:rsidR="00500A18">
        <w:rPr>
          <w:rFonts w:ascii="Palatino Linotype" w:hAnsi="Palatino Linotype" w:cs="Arial"/>
        </w:rPr>
        <w:t>,</w:t>
      </w:r>
      <w:r>
        <w:rPr>
          <w:rFonts w:ascii="Palatino Linotype" w:hAnsi="Palatino Linotype" w:cs="Arial"/>
        </w:rPr>
        <w:t xml:space="preserve"> se </w:t>
      </w:r>
      <w:r w:rsidR="004B6330">
        <w:rPr>
          <w:rFonts w:ascii="Palatino Linotype" w:hAnsi="Palatino Linotype"/>
        </w:rPr>
        <w:t>reitera que l</w:t>
      </w:r>
      <w:r w:rsidR="002765E8">
        <w:rPr>
          <w:rFonts w:ascii="Palatino Linotype" w:hAnsi="Palatino Linotype"/>
        </w:rPr>
        <w:t>a</w:t>
      </w:r>
      <w:r>
        <w:rPr>
          <w:rFonts w:ascii="Palatino Linotype" w:hAnsi="Palatino Linotype"/>
        </w:rPr>
        <w:t xml:space="preserve"> que suscribe coincide con </w:t>
      </w:r>
      <w:r w:rsidR="00500A18">
        <w:rPr>
          <w:rFonts w:ascii="Palatino Linotype" w:hAnsi="Palatino Linotype"/>
        </w:rPr>
        <w:t xml:space="preserve">el análisis de </w:t>
      </w:r>
      <w:r>
        <w:rPr>
          <w:rFonts w:ascii="Palatino Linotype" w:hAnsi="Palatino Linotype"/>
        </w:rPr>
        <w:t xml:space="preserve">la resolución en comento, en cuanto a que no resulta necesario examinar el </w:t>
      </w:r>
      <w:r>
        <w:rPr>
          <w:rFonts w:ascii="Palatino Linotype" w:hAnsi="Palatino Linotype" w:cs="Arial"/>
        </w:rPr>
        <w:t xml:space="preserve">fondo del presente </w:t>
      </w:r>
      <w:r>
        <w:rPr>
          <w:rFonts w:ascii="Palatino Linotype" w:hAnsi="Palatino Linotype" w:cs="Arial"/>
        </w:rPr>
        <w:lastRenderedPageBreak/>
        <w:t>asunto, al actualizarse supuestos normativos que así</w:t>
      </w:r>
      <w:r w:rsidR="004B6330">
        <w:rPr>
          <w:rFonts w:ascii="Palatino Linotype" w:hAnsi="Palatino Linotype" w:cs="Arial"/>
        </w:rPr>
        <w:t xml:space="preserve"> lo refieren; sin embargo, no </w:t>
      </w:r>
      <w:r>
        <w:rPr>
          <w:rFonts w:ascii="Palatino Linotype" w:hAnsi="Palatino Linotype" w:cs="Arial"/>
        </w:rPr>
        <w:t>comparte</w:t>
      </w:r>
      <w:r w:rsidR="004B6330">
        <w:rPr>
          <w:rFonts w:ascii="Palatino Linotype" w:hAnsi="Palatino Linotype" w:cs="Arial"/>
        </w:rPr>
        <w:t>n</w:t>
      </w:r>
      <w:r>
        <w:rPr>
          <w:rFonts w:ascii="Palatino Linotype" w:hAnsi="Palatino Linotype" w:cs="Arial"/>
        </w:rPr>
        <w:t xml:space="preserve"> el proyecto </w:t>
      </w:r>
      <w:r w:rsidR="002765E8">
        <w:rPr>
          <w:rFonts w:ascii="Palatino Linotype" w:hAnsi="Palatino Linotype" w:cs="Arial"/>
        </w:rPr>
        <w:t>por cuanto a la</w:t>
      </w:r>
      <w:r>
        <w:rPr>
          <w:rFonts w:ascii="Palatino Linotype" w:hAnsi="Palatino Linotype" w:cs="Arial"/>
        </w:rPr>
        <w:t xml:space="preserve"> hipótesis normativa que se actualiza, así como el sentido de la resolución.</w:t>
      </w:r>
    </w:p>
    <w:p w:rsidR="001E6EEA" w:rsidRDefault="001D08B1" w:rsidP="002765E8">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rPr>
        <w:t>En ese sentido</w:t>
      </w:r>
      <w:r w:rsidR="002765E8">
        <w:rPr>
          <w:rFonts w:ascii="Palatino Linotype" w:hAnsi="Palatino Linotype" w:cs="Arial"/>
        </w:rPr>
        <w:t>,</w:t>
      </w:r>
      <w:r w:rsidR="001E6EEA">
        <w:rPr>
          <w:rFonts w:ascii="Palatino Linotype" w:hAnsi="Palatino Linotype" w:cs="Arial"/>
        </w:rPr>
        <w:t xml:space="preserve"> contrario</w:t>
      </w:r>
      <w:r w:rsidR="004B6330">
        <w:rPr>
          <w:rFonts w:ascii="Palatino Linotype" w:hAnsi="Palatino Linotype" w:cs="Arial"/>
        </w:rPr>
        <w:t xml:space="preserve"> a lo propuesto en el proyecto</w:t>
      </w:r>
      <w:r>
        <w:rPr>
          <w:rFonts w:ascii="Palatino Linotype" w:hAnsi="Palatino Linotype" w:cs="Arial"/>
        </w:rPr>
        <w:t>,</w:t>
      </w:r>
      <w:r w:rsidR="004B6330">
        <w:rPr>
          <w:rFonts w:ascii="Palatino Linotype" w:hAnsi="Palatino Linotype" w:cs="Arial"/>
        </w:rPr>
        <w:t xml:space="preserve"> </w:t>
      </w:r>
      <w:r w:rsidR="001E6EEA">
        <w:rPr>
          <w:rFonts w:ascii="Palatino Linotype" w:hAnsi="Palatino Linotype"/>
        </w:rPr>
        <w:t xml:space="preserve">el supuesto normativo que se actualiza es el previsto en el </w:t>
      </w:r>
      <w:r w:rsidR="001E6EEA">
        <w:rPr>
          <w:rFonts w:ascii="Palatino Linotype" w:hAnsi="Palatino Linotype" w:cs="Arial"/>
          <w:lang w:eastAsia="es-MX"/>
        </w:rPr>
        <w:t>artículo 191</w:t>
      </w:r>
      <w:r w:rsidR="00500A18">
        <w:rPr>
          <w:rFonts w:ascii="Palatino Linotype" w:hAnsi="Palatino Linotype" w:cs="Arial"/>
          <w:lang w:eastAsia="es-MX"/>
        </w:rPr>
        <w:t>,</w:t>
      </w:r>
      <w:r w:rsidR="001E6EEA" w:rsidRPr="009B7336">
        <w:rPr>
          <w:rFonts w:ascii="Palatino Linotype" w:hAnsi="Palatino Linotype" w:cs="Arial"/>
          <w:lang w:eastAsia="es-MX"/>
        </w:rPr>
        <w:t xml:space="preserve"> </w:t>
      </w:r>
      <w:r w:rsidR="00500A18">
        <w:rPr>
          <w:rFonts w:ascii="Palatino Linotype" w:hAnsi="Palatino Linotype" w:cs="Arial"/>
          <w:lang w:eastAsia="es-MX"/>
        </w:rPr>
        <w:t>fracción</w:t>
      </w:r>
      <w:r w:rsidR="001E6EEA">
        <w:rPr>
          <w:rFonts w:ascii="Palatino Linotype" w:hAnsi="Palatino Linotype" w:cs="Arial"/>
          <w:lang w:eastAsia="es-MX"/>
        </w:rPr>
        <w:t xml:space="preserve"> III de la Ley de la materia, mismo que señala lo siguiente:</w:t>
      </w:r>
    </w:p>
    <w:p w:rsidR="001E6EEA" w:rsidRPr="007108AB" w:rsidRDefault="001E6EEA" w:rsidP="00E81EB2">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Pr="002765E8">
        <w:rPr>
          <w:rFonts w:ascii="Palatino Linotype" w:hAnsi="Palatino Linotype" w:cs="Arial"/>
          <w:b/>
          <w:i/>
          <w:sz w:val="22"/>
          <w:szCs w:val="22"/>
          <w:lang w:eastAsia="es-MX"/>
        </w:rPr>
        <w:t>Artículo 191</w:t>
      </w:r>
      <w:r w:rsidRPr="007108AB">
        <w:rPr>
          <w:rFonts w:ascii="Palatino Linotype" w:hAnsi="Palatino Linotype" w:cs="Arial"/>
          <w:i/>
          <w:sz w:val="22"/>
          <w:szCs w:val="22"/>
          <w:lang w:eastAsia="es-MX"/>
        </w:rPr>
        <w:t xml:space="preserve">. El recurso será desechado por improcedente cuando: </w:t>
      </w:r>
    </w:p>
    <w:p w:rsidR="001E6EEA" w:rsidRPr="007108AB" w:rsidRDefault="001E6EEA" w:rsidP="00E81EB2">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Pr="007108AB">
        <w:rPr>
          <w:rFonts w:ascii="Palatino Linotype" w:hAnsi="Palatino Linotype" w:cs="Arial"/>
          <w:i/>
          <w:sz w:val="22"/>
          <w:szCs w:val="22"/>
          <w:lang w:eastAsia="es-MX"/>
        </w:rPr>
        <w:t xml:space="preserve"> </w:t>
      </w:r>
    </w:p>
    <w:p w:rsidR="004B6330" w:rsidRDefault="001E6EEA" w:rsidP="00E81EB2">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III. </w:t>
      </w:r>
      <w:r w:rsidRPr="002765E8">
        <w:rPr>
          <w:rFonts w:ascii="Palatino Linotype" w:hAnsi="Palatino Linotype" w:cs="Arial"/>
          <w:b/>
          <w:i/>
          <w:sz w:val="22"/>
          <w:szCs w:val="22"/>
          <w:lang w:eastAsia="es-MX"/>
        </w:rPr>
        <w:t>No actualice alguno de los supuestos previstos en la presente Ley</w:t>
      </w:r>
      <w:r w:rsidRPr="007108AB">
        <w:rPr>
          <w:rFonts w:ascii="Palatino Linotype" w:hAnsi="Palatino Linotype" w:cs="Arial"/>
          <w:i/>
          <w:sz w:val="22"/>
          <w:szCs w:val="22"/>
          <w:lang w:eastAsia="es-MX"/>
        </w:rPr>
        <w:t>;</w:t>
      </w:r>
    </w:p>
    <w:p w:rsidR="001E6EEA" w:rsidRPr="007108AB" w:rsidRDefault="004B6330" w:rsidP="00E81EB2">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1E6EEA" w:rsidRPr="007108AB">
        <w:rPr>
          <w:rFonts w:ascii="Palatino Linotype" w:hAnsi="Palatino Linotype" w:cs="Arial"/>
          <w:i/>
          <w:sz w:val="22"/>
          <w:szCs w:val="22"/>
          <w:lang w:eastAsia="es-MX"/>
        </w:rPr>
        <w:t>”</w:t>
      </w:r>
    </w:p>
    <w:p w:rsidR="001E6EEA" w:rsidRDefault="001E6EEA" w:rsidP="002765E8">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 xml:space="preserve">A efecto de ilustrar lo anterior, resulta necesario examinar lo manifestado por </w:t>
      </w:r>
      <w:r w:rsidRPr="0020298C">
        <w:rPr>
          <w:rFonts w:ascii="Palatino Linotype" w:hAnsi="Palatino Linotype" w:cs="Arial"/>
          <w:b/>
          <w:lang w:eastAsia="es-MX"/>
        </w:rPr>
        <w:t>EL RECURRENTE</w:t>
      </w:r>
      <w:r>
        <w:rPr>
          <w:rFonts w:ascii="Palatino Linotype" w:hAnsi="Palatino Linotype" w:cs="Arial"/>
          <w:lang w:eastAsia="es-MX"/>
        </w:rPr>
        <w:t xml:space="preserve"> en sus razones o motivos de inconformidad</w:t>
      </w:r>
      <w:r w:rsidRPr="007108AB">
        <w:rPr>
          <w:rFonts w:ascii="Palatino Linotype" w:hAnsi="Palatino Linotype" w:cs="Arial"/>
          <w:lang w:eastAsia="es-MX"/>
        </w:rPr>
        <w:t>:</w:t>
      </w:r>
    </w:p>
    <w:p w:rsidR="002765E8" w:rsidRPr="00E81EB2" w:rsidRDefault="002765E8" w:rsidP="00E81EB2">
      <w:pPr>
        <w:ind w:left="851" w:right="899"/>
        <w:jc w:val="both"/>
        <w:rPr>
          <w:rFonts w:ascii="Palatino Linotype" w:hAnsi="Palatino Linotype" w:cs="Arial"/>
          <w:i/>
          <w:sz w:val="22"/>
          <w:szCs w:val="22"/>
        </w:rPr>
      </w:pPr>
      <w:r w:rsidRPr="00E81EB2">
        <w:rPr>
          <w:rFonts w:ascii="Palatino Linotype" w:eastAsiaTheme="minorEastAsia" w:hAnsi="Palatino Linotype" w:cs="Arial"/>
          <w:i/>
          <w:sz w:val="22"/>
          <w:szCs w:val="22"/>
          <w:lang w:val="es-MX"/>
        </w:rPr>
        <w:t>“</w:t>
      </w:r>
      <w:r w:rsidR="00E812B9" w:rsidRPr="00E812B9">
        <w:rPr>
          <w:rFonts w:ascii="Palatino Linotype" w:hAnsi="Palatino Linotype"/>
          <w:i/>
          <w:color w:val="000000"/>
          <w:sz w:val="22"/>
          <w:szCs w:val="22"/>
        </w:rPr>
        <w:t>Por lo tanto el INFOEM dada la transparencia instruida por el gobernador deberá de transparentar lo mismo de todos los funcionarios del Estado de México incluyendo el poder legislativo en su portal</w:t>
      </w:r>
      <w:r w:rsidRPr="00E81EB2">
        <w:rPr>
          <w:rFonts w:ascii="Palatino Linotype" w:hAnsi="Palatino Linotype" w:cs="Arial"/>
          <w:b/>
          <w:i/>
          <w:sz w:val="22"/>
          <w:szCs w:val="22"/>
        </w:rPr>
        <w:t xml:space="preserve">” </w:t>
      </w:r>
      <w:r w:rsidRPr="00E81EB2">
        <w:rPr>
          <w:rFonts w:ascii="Palatino Linotype" w:hAnsi="Palatino Linotype" w:cs="Arial"/>
          <w:i/>
          <w:sz w:val="22"/>
          <w:szCs w:val="22"/>
        </w:rPr>
        <w:t>(sic)</w:t>
      </w:r>
    </w:p>
    <w:p w:rsidR="001E6EEA" w:rsidRDefault="001E6EEA" w:rsidP="002765E8">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Ahora</w:t>
      </w:r>
      <w:r w:rsidR="00E81EB2">
        <w:rPr>
          <w:rFonts w:ascii="Palatino Linotype" w:hAnsi="Palatino Linotype" w:cs="Arial"/>
          <w:lang w:eastAsia="es-MX"/>
        </w:rPr>
        <w:t xml:space="preserve"> bien</w:t>
      </w:r>
      <w:r>
        <w:rPr>
          <w:rFonts w:ascii="Palatino Linotype" w:hAnsi="Palatino Linotype" w:cs="Arial"/>
          <w:lang w:eastAsia="es-MX"/>
        </w:rPr>
        <w:t>,</w:t>
      </w:r>
      <w:r w:rsidR="00500A18">
        <w:rPr>
          <w:rFonts w:ascii="Palatino Linotype" w:hAnsi="Palatino Linotype" w:cs="Arial"/>
          <w:lang w:eastAsia="es-MX"/>
        </w:rPr>
        <w:t xml:space="preserve"> se advierte la adecuación al </w:t>
      </w:r>
      <w:r>
        <w:rPr>
          <w:rFonts w:ascii="Palatino Linotype" w:hAnsi="Palatino Linotype" w:cs="Arial"/>
          <w:lang w:eastAsia="es-MX"/>
        </w:rPr>
        <w:t>artículo</w:t>
      </w:r>
      <w:r>
        <w:rPr>
          <w:rFonts w:ascii="Palatino Linotype" w:hAnsi="Palatino Linotype" w:cs="Arial"/>
        </w:rPr>
        <w:t xml:space="preserve"> citado anteriormente, ya que en relación con </w:t>
      </w:r>
      <w:r>
        <w:rPr>
          <w:rFonts w:ascii="Palatino Linotype" w:hAnsi="Palatino Linotype" w:cs="Arial"/>
          <w:lang w:eastAsia="es-MX"/>
        </w:rPr>
        <w:t>el artículo 179 del mismo ordenamiento legal, el cual inserta a continuación:</w:t>
      </w:r>
    </w:p>
    <w:p w:rsidR="001E6EEA" w:rsidRDefault="001E6EEA" w:rsidP="00E81EB2">
      <w:pPr>
        <w:ind w:left="851" w:right="899"/>
        <w:jc w:val="both"/>
        <w:rPr>
          <w:rFonts w:ascii="Palatino Linotype" w:hAnsi="Palatino Linotype" w:cs="Arial"/>
          <w:i/>
          <w:sz w:val="22"/>
          <w:szCs w:val="22"/>
        </w:rPr>
      </w:pPr>
      <w:r w:rsidRPr="00081AC4">
        <w:rPr>
          <w:rFonts w:ascii="Palatino Linotype" w:hAnsi="Palatino Linotype" w:cs="Arial"/>
          <w:i/>
          <w:sz w:val="22"/>
          <w:szCs w:val="22"/>
        </w:rPr>
        <w:t>“</w:t>
      </w:r>
      <w:r>
        <w:rPr>
          <w:rFonts w:ascii="Palatino Linotype" w:hAnsi="Palatino Linotype" w:cs="Arial"/>
          <w:b/>
          <w:i/>
          <w:sz w:val="22"/>
          <w:szCs w:val="22"/>
        </w:rPr>
        <w:t xml:space="preserve">Artículo </w:t>
      </w:r>
      <w:r w:rsidRPr="00227002">
        <w:rPr>
          <w:rFonts w:ascii="Palatino Linotype" w:hAnsi="Palatino Linotype" w:cs="Arial"/>
          <w:b/>
          <w:i/>
          <w:sz w:val="22"/>
          <w:szCs w:val="22"/>
        </w:rPr>
        <w:t>179</w:t>
      </w:r>
      <w:r w:rsidRPr="00227002">
        <w:rPr>
          <w:rFonts w:ascii="Palatino Linotype" w:hAnsi="Palatino Linotype" w:cs="Arial"/>
          <w:i/>
          <w:sz w:val="22"/>
          <w:szCs w:val="22"/>
        </w:rPr>
        <w:t>. El recurso de revisión es un medio de protección que la Ley otorga a los particulares,</w:t>
      </w:r>
      <w:r>
        <w:rPr>
          <w:rFonts w:ascii="Palatino Linotype" w:hAnsi="Palatino Linotype" w:cs="Arial"/>
          <w:i/>
          <w:sz w:val="22"/>
          <w:szCs w:val="22"/>
        </w:rPr>
        <w:t xml:space="preserve"> </w:t>
      </w:r>
      <w:r w:rsidRPr="00227002">
        <w:rPr>
          <w:rFonts w:ascii="Palatino Linotype" w:hAnsi="Palatino Linotype" w:cs="Arial"/>
          <w:i/>
          <w:sz w:val="22"/>
          <w:szCs w:val="22"/>
        </w:rPr>
        <w:t>para hacer valer su derecho de acceso a la información pública, y procederá en contra de las siguientes</w:t>
      </w:r>
      <w:r>
        <w:rPr>
          <w:rFonts w:ascii="Palatino Linotype" w:hAnsi="Palatino Linotype" w:cs="Arial"/>
          <w:i/>
          <w:sz w:val="22"/>
          <w:szCs w:val="22"/>
        </w:rPr>
        <w:t xml:space="preserve"> </w:t>
      </w:r>
      <w:r w:rsidRPr="00227002">
        <w:rPr>
          <w:rFonts w:ascii="Palatino Linotype" w:hAnsi="Palatino Linotype" w:cs="Arial"/>
          <w:i/>
          <w:sz w:val="22"/>
          <w:szCs w:val="22"/>
        </w:rPr>
        <w:t>causas:</w:t>
      </w:r>
    </w:p>
    <w:p w:rsidR="001E6EEA" w:rsidRPr="00227002" w:rsidRDefault="001E6EEA" w:rsidP="00E81EB2">
      <w:pPr>
        <w:pStyle w:val="Prrafodelista"/>
        <w:numPr>
          <w:ilvl w:val="0"/>
          <w:numId w:val="1"/>
        </w:numPr>
        <w:ind w:left="851" w:right="899" w:firstLine="0"/>
        <w:contextualSpacing w:val="0"/>
        <w:jc w:val="both"/>
        <w:rPr>
          <w:rFonts w:ascii="Palatino Linotype" w:hAnsi="Palatino Linotype" w:cs="Arial"/>
          <w:i/>
          <w:sz w:val="22"/>
          <w:szCs w:val="22"/>
        </w:rPr>
      </w:pPr>
      <w:r w:rsidRPr="00227002">
        <w:rPr>
          <w:rFonts w:ascii="Palatino Linotype" w:hAnsi="Palatino Linotype" w:cs="Arial"/>
          <w:i/>
          <w:sz w:val="22"/>
          <w:szCs w:val="22"/>
        </w:rPr>
        <w:t>La negativa a la información solicitada;</w:t>
      </w:r>
    </w:p>
    <w:p w:rsidR="001E6EEA" w:rsidRDefault="001E6EEA" w:rsidP="00E81EB2">
      <w:pPr>
        <w:pStyle w:val="Prrafodelista"/>
        <w:numPr>
          <w:ilvl w:val="0"/>
          <w:numId w:val="1"/>
        </w:numPr>
        <w:ind w:left="851" w:right="899" w:firstLine="0"/>
        <w:contextualSpacing w:val="0"/>
        <w:jc w:val="both"/>
        <w:rPr>
          <w:rFonts w:ascii="Palatino Linotype" w:hAnsi="Palatino Linotype" w:cs="Arial"/>
          <w:i/>
          <w:sz w:val="22"/>
          <w:szCs w:val="22"/>
        </w:rPr>
      </w:pPr>
      <w:r w:rsidRPr="00227002">
        <w:rPr>
          <w:rFonts w:ascii="Palatino Linotype" w:hAnsi="Palatino Linotype" w:cs="Arial"/>
          <w:i/>
          <w:sz w:val="22"/>
          <w:szCs w:val="22"/>
        </w:rPr>
        <w:lastRenderedPageBreak/>
        <w:t>La clasificación de la información;</w:t>
      </w:r>
    </w:p>
    <w:p w:rsidR="001E6EEA" w:rsidRDefault="001E6EEA" w:rsidP="00E81EB2">
      <w:pPr>
        <w:pStyle w:val="Prrafodelista"/>
        <w:numPr>
          <w:ilvl w:val="0"/>
          <w:numId w:val="1"/>
        </w:numPr>
        <w:ind w:left="851" w:right="899" w:firstLine="0"/>
        <w:contextualSpacing w:val="0"/>
        <w:jc w:val="both"/>
        <w:rPr>
          <w:rFonts w:ascii="Palatino Linotype" w:hAnsi="Palatino Linotype" w:cs="Arial"/>
          <w:i/>
          <w:sz w:val="22"/>
          <w:szCs w:val="22"/>
        </w:rPr>
      </w:pPr>
      <w:r w:rsidRPr="00227002">
        <w:rPr>
          <w:rFonts w:ascii="Palatino Linotype" w:hAnsi="Palatino Linotype" w:cs="Arial"/>
          <w:i/>
          <w:sz w:val="22"/>
          <w:szCs w:val="22"/>
        </w:rPr>
        <w:t>La declaración de inexistencia de la información;</w:t>
      </w:r>
    </w:p>
    <w:p w:rsidR="001E6EEA" w:rsidRDefault="001E6EEA" w:rsidP="00E81EB2">
      <w:pPr>
        <w:pStyle w:val="Prrafodelista"/>
        <w:numPr>
          <w:ilvl w:val="0"/>
          <w:numId w:val="1"/>
        </w:numPr>
        <w:ind w:left="851" w:right="899" w:firstLine="0"/>
        <w:contextualSpacing w:val="0"/>
        <w:jc w:val="both"/>
        <w:rPr>
          <w:rFonts w:ascii="Palatino Linotype" w:hAnsi="Palatino Linotype" w:cs="Arial"/>
          <w:i/>
          <w:sz w:val="22"/>
          <w:szCs w:val="22"/>
        </w:rPr>
      </w:pPr>
      <w:r w:rsidRPr="00227002">
        <w:rPr>
          <w:rFonts w:ascii="Palatino Linotype" w:hAnsi="Palatino Linotype" w:cs="Arial"/>
          <w:i/>
          <w:sz w:val="22"/>
          <w:szCs w:val="22"/>
        </w:rPr>
        <w:t>La declaración de incompetencia por el sujeto obligado;</w:t>
      </w:r>
    </w:p>
    <w:p w:rsidR="001E6EEA" w:rsidRPr="00227002" w:rsidRDefault="001E6EEA" w:rsidP="00E81EB2">
      <w:pPr>
        <w:pStyle w:val="Prrafodelista"/>
        <w:numPr>
          <w:ilvl w:val="0"/>
          <w:numId w:val="1"/>
        </w:numPr>
        <w:ind w:left="851" w:right="899" w:firstLine="0"/>
        <w:contextualSpacing w:val="0"/>
        <w:jc w:val="both"/>
        <w:rPr>
          <w:rFonts w:ascii="Palatino Linotype" w:hAnsi="Palatino Linotype" w:cs="Arial"/>
          <w:i/>
          <w:sz w:val="22"/>
          <w:szCs w:val="22"/>
        </w:rPr>
      </w:pPr>
      <w:r w:rsidRPr="00227002">
        <w:rPr>
          <w:rFonts w:ascii="Palatino Linotype" w:hAnsi="Palatino Linotype" w:cs="Arial"/>
          <w:i/>
          <w:sz w:val="22"/>
          <w:szCs w:val="22"/>
        </w:rPr>
        <w:t>La entrega de información incompleta;</w:t>
      </w:r>
    </w:p>
    <w:p w:rsidR="001E6EEA" w:rsidRDefault="001E6EEA" w:rsidP="00E81EB2">
      <w:pPr>
        <w:pStyle w:val="Prrafodelista"/>
        <w:numPr>
          <w:ilvl w:val="0"/>
          <w:numId w:val="1"/>
        </w:numPr>
        <w:ind w:left="851" w:right="899" w:firstLine="0"/>
        <w:contextualSpacing w:val="0"/>
        <w:jc w:val="both"/>
        <w:rPr>
          <w:rFonts w:ascii="Palatino Linotype" w:hAnsi="Palatino Linotype" w:cs="Arial"/>
          <w:i/>
          <w:sz w:val="22"/>
          <w:szCs w:val="22"/>
        </w:rPr>
      </w:pPr>
      <w:r w:rsidRPr="00227002">
        <w:rPr>
          <w:rFonts w:ascii="Palatino Linotype" w:hAnsi="Palatino Linotype" w:cs="Arial"/>
          <w:i/>
          <w:sz w:val="22"/>
          <w:szCs w:val="22"/>
        </w:rPr>
        <w:t>La entrega de información que no</w:t>
      </w:r>
      <w:r>
        <w:rPr>
          <w:rFonts w:ascii="Palatino Linotype" w:hAnsi="Palatino Linotype" w:cs="Arial"/>
          <w:i/>
          <w:sz w:val="22"/>
          <w:szCs w:val="22"/>
        </w:rPr>
        <w:t xml:space="preserve"> corresponda con lo solicitado;</w:t>
      </w:r>
    </w:p>
    <w:p w:rsidR="001E6EEA" w:rsidRDefault="001E6EEA" w:rsidP="00E81EB2">
      <w:pPr>
        <w:pStyle w:val="Prrafodelista"/>
        <w:numPr>
          <w:ilvl w:val="0"/>
          <w:numId w:val="1"/>
        </w:numPr>
        <w:ind w:left="851" w:right="899" w:firstLine="0"/>
        <w:contextualSpacing w:val="0"/>
        <w:jc w:val="both"/>
        <w:rPr>
          <w:rFonts w:ascii="Palatino Linotype" w:hAnsi="Palatino Linotype" w:cs="Arial"/>
          <w:i/>
          <w:sz w:val="22"/>
          <w:szCs w:val="22"/>
        </w:rPr>
      </w:pPr>
      <w:r w:rsidRPr="00227002">
        <w:rPr>
          <w:rFonts w:ascii="Palatino Linotype" w:hAnsi="Palatino Linotype" w:cs="Arial"/>
          <w:i/>
          <w:sz w:val="22"/>
          <w:szCs w:val="22"/>
        </w:rPr>
        <w:t>La falta de respuesta a una solicitud de acceso a la información;</w:t>
      </w:r>
    </w:p>
    <w:p w:rsidR="001E6EEA" w:rsidRDefault="001E6EEA" w:rsidP="00E81EB2">
      <w:pPr>
        <w:pStyle w:val="Prrafodelista"/>
        <w:numPr>
          <w:ilvl w:val="0"/>
          <w:numId w:val="1"/>
        </w:numPr>
        <w:ind w:left="851" w:right="899" w:firstLine="0"/>
        <w:contextualSpacing w:val="0"/>
        <w:jc w:val="both"/>
        <w:rPr>
          <w:rFonts w:ascii="Palatino Linotype" w:hAnsi="Palatino Linotype" w:cs="Arial"/>
          <w:i/>
          <w:sz w:val="22"/>
          <w:szCs w:val="22"/>
        </w:rPr>
      </w:pPr>
      <w:r w:rsidRPr="00227002">
        <w:rPr>
          <w:rFonts w:ascii="Palatino Linotype" w:hAnsi="Palatino Linotype" w:cs="Arial"/>
          <w:i/>
          <w:sz w:val="22"/>
          <w:szCs w:val="22"/>
        </w:rPr>
        <w:t xml:space="preserve">La notificación, entrega o puesta a disposición de información en una modalidad o </w:t>
      </w:r>
      <w:r>
        <w:rPr>
          <w:rFonts w:ascii="Palatino Linotype" w:hAnsi="Palatino Linotype" w:cs="Arial"/>
          <w:i/>
          <w:sz w:val="22"/>
          <w:szCs w:val="22"/>
        </w:rPr>
        <w:t>formato distinto al solicitado;</w:t>
      </w:r>
    </w:p>
    <w:p w:rsidR="001E6EEA" w:rsidRDefault="001E6EEA" w:rsidP="00E81EB2">
      <w:pPr>
        <w:pStyle w:val="Prrafodelista"/>
        <w:numPr>
          <w:ilvl w:val="0"/>
          <w:numId w:val="1"/>
        </w:numPr>
        <w:ind w:left="851" w:right="899" w:firstLine="0"/>
        <w:contextualSpacing w:val="0"/>
        <w:jc w:val="both"/>
        <w:rPr>
          <w:rFonts w:ascii="Palatino Linotype" w:hAnsi="Palatino Linotype" w:cs="Arial"/>
          <w:i/>
          <w:sz w:val="22"/>
          <w:szCs w:val="22"/>
        </w:rPr>
      </w:pPr>
      <w:r w:rsidRPr="00227002">
        <w:rPr>
          <w:rFonts w:ascii="Palatino Linotype" w:hAnsi="Palatino Linotype" w:cs="Arial"/>
          <w:i/>
          <w:sz w:val="22"/>
          <w:szCs w:val="22"/>
        </w:rPr>
        <w:t>La entrega o puesta a disposición de información en un formato incomprensible y/o no</w:t>
      </w:r>
      <w:r>
        <w:rPr>
          <w:rFonts w:ascii="Palatino Linotype" w:hAnsi="Palatino Linotype" w:cs="Arial"/>
          <w:i/>
          <w:sz w:val="22"/>
          <w:szCs w:val="22"/>
        </w:rPr>
        <w:t xml:space="preserve"> accesible para el solicitante;</w:t>
      </w:r>
    </w:p>
    <w:p w:rsidR="001E6EEA" w:rsidRDefault="001E6EEA" w:rsidP="00E81EB2">
      <w:pPr>
        <w:pStyle w:val="Prrafodelista"/>
        <w:numPr>
          <w:ilvl w:val="0"/>
          <w:numId w:val="1"/>
        </w:numPr>
        <w:ind w:left="851" w:right="899" w:firstLine="0"/>
        <w:contextualSpacing w:val="0"/>
        <w:jc w:val="both"/>
        <w:rPr>
          <w:rFonts w:ascii="Palatino Linotype" w:hAnsi="Palatino Linotype" w:cs="Arial"/>
          <w:i/>
          <w:sz w:val="22"/>
          <w:szCs w:val="22"/>
        </w:rPr>
      </w:pPr>
      <w:r w:rsidRPr="00227002">
        <w:rPr>
          <w:rFonts w:ascii="Palatino Linotype" w:hAnsi="Palatino Linotype" w:cs="Arial"/>
          <w:i/>
          <w:sz w:val="22"/>
          <w:szCs w:val="22"/>
        </w:rPr>
        <w:t>Los costos o tiempos de entrega de la informació</w:t>
      </w:r>
      <w:r>
        <w:rPr>
          <w:rFonts w:ascii="Palatino Linotype" w:hAnsi="Palatino Linotype" w:cs="Arial"/>
          <w:i/>
          <w:sz w:val="22"/>
          <w:szCs w:val="22"/>
        </w:rPr>
        <w:t>n;</w:t>
      </w:r>
    </w:p>
    <w:p w:rsidR="001E6EEA" w:rsidRDefault="001E6EEA" w:rsidP="00E81EB2">
      <w:pPr>
        <w:pStyle w:val="Prrafodelista"/>
        <w:numPr>
          <w:ilvl w:val="0"/>
          <w:numId w:val="1"/>
        </w:numPr>
        <w:ind w:left="851" w:right="899" w:firstLine="0"/>
        <w:contextualSpacing w:val="0"/>
        <w:jc w:val="both"/>
        <w:rPr>
          <w:rFonts w:ascii="Palatino Linotype" w:hAnsi="Palatino Linotype" w:cs="Arial"/>
          <w:i/>
          <w:sz w:val="22"/>
          <w:szCs w:val="22"/>
        </w:rPr>
      </w:pPr>
      <w:r w:rsidRPr="00227002">
        <w:rPr>
          <w:rFonts w:ascii="Palatino Linotype" w:hAnsi="Palatino Linotype" w:cs="Arial"/>
          <w:i/>
          <w:sz w:val="22"/>
          <w:szCs w:val="22"/>
        </w:rPr>
        <w:t>La falta de trá</w:t>
      </w:r>
      <w:r>
        <w:rPr>
          <w:rFonts w:ascii="Palatino Linotype" w:hAnsi="Palatino Linotype" w:cs="Arial"/>
          <w:i/>
          <w:sz w:val="22"/>
          <w:szCs w:val="22"/>
        </w:rPr>
        <w:t>mite a una solicitud;</w:t>
      </w:r>
    </w:p>
    <w:p w:rsidR="001E6EEA" w:rsidRDefault="001E6EEA" w:rsidP="00E81EB2">
      <w:pPr>
        <w:pStyle w:val="Prrafodelista"/>
        <w:numPr>
          <w:ilvl w:val="0"/>
          <w:numId w:val="1"/>
        </w:numPr>
        <w:ind w:left="851" w:right="899" w:firstLine="0"/>
        <w:contextualSpacing w:val="0"/>
        <w:jc w:val="both"/>
        <w:rPr>
          <w:rFonts w:ascii="Palatino Linotype" w:hAnsi="Palatino Linotype" w:cs="Arial"/>
          <w:i/>
          <w:sz w:val="22"/>
          <w:szCs w:val="22"/>
        </w:rPr>
      </w:pPr>
      <w:r w:rsidRPr="00227002">
        <w:rPr>
          <w:rFonts w:ascii="Palatino Linotype" w:hAnsi="Palatino Linotype" w:cs="Arial"/>
          <w:i/>
          <w:sz w:val="22"/>
          <w:szCs w:val="22"/>
        </w:rPr>
        <w:t>La negativa a permitir la consulta directa de la informació</w:t>
      </w:r>
      <w:r>
        <w:rPr>
          <w:rFonts w:ascii="Palatino Linotype" w:hAnsi="Palatino Linotype" w:cs="Arial"/>
          <w:i/>
          <w:sz w:val="22"/>
          <w:szCs w:val="22"/>
        </w:rPr>
        <w:t>n;</w:t>
      </w:r>
    </w:p>
    <w:p w:rsidR="001E6EEA" w:rsidRDefault="001E6EEA" w:rsidP="00E81EB2">
      <w:pPr>
        <w:pStyle w:val="Prrafodelista"/>
        <w:numPr>
          <w:ilvl w:val="0"/>
          <w:numId w:val="1"/>
        </w:numPr>
        <w:ind w:left="851" w:right="899" w:firstLine="0"/>
        <w:contextualSpacing w:val="0"/>
        <w:jc w:val="both"/>
        <w:rPr>
          <w:rFonts w:ascii="Palatino Linotype" w:hAnsi="Palatino Linotype" w:cs="Arial"/>
          <w:i/>
          <w:sz w:val="22"/>
          <w:szCs w:val="22"/>
        </w:rPr>
      </w:pPr>
      <w:r w:rsidRPr="00227002">
        <w:rPr>
          <w:rFonts w:ascii="Palatino Linotype" w:hAnsi="Palatino Linotype" w:cs="Arial"/>
          <w:i/>
          <w:sz w:val="22"/>
          <w:szCs w:val="22"/>
        </w:rPr>
        <w:t xml:space="preserve">La falta, deficiencia o insuficiencia de la fundamentación y/o motivación en la respuesta; y </w:t>
      </w:r>
    </w:p>
    <w:p w:rsidR="001E6EEA" w:rsidRPr="00227002" w:rsidRDefault="001E6EEA" w:rsidP="00E81EB2">
      <w:pPr>
        <w:pStyle w:val="Prrafodelista"/>
        <w:numPr>
          <w:ilvl w:val="0"/>
          <w:numId w:val="1"/>
        </w:numPr>
        <w:ind w:left="851" w:right="899" w:firstLine="0"/>
        <w:contextualSpacing w:val="0"/>
        <w:jc w:val="both"/>
        <w:rPr>
          <w:rFonts w:ascii="Palatino Linotype" w:hAnsi="Palatino Linotype" w:cs="Arial"/>
          <w:i/>
          <w:sz w:val="22"/>
          <w:szCs w:val="22"/>
        </w:rPr>
      </w:pPr>
      <w:r w:rsidRPr="00227002">
        <w:rPr>
          <w:rFonts w:ascii="Palatino Linotype" w:hAnsi="Palatino Linotype" w:cs="Arial"/>
          <w:i/>
          <w:sz w:val="22"/>
          <w:szCs w:val="22"/>
        </w:rPr>
        <w:t>La orientación a un trámite específico.</w:t>
      </w:r>
      <w:r>
        <w:rPr>
          <w:rFonts w:ascii="Palatino Linotype" w:hAnsi="Palatino Linotype" w:cs="Arial"/>
          <w:i/>
          <w:sz w:val="22"/>
          <w:szCs w:val="22"/>
        </w:rPr>
        <w:t>”</w:t>
      </w:r>
    </w:p>
    <w:p w:rsidR="001E6EEA" w:rsidRDefault="001E6EEA" w:rsidP="002765E8">
      <w:pPr>
        <w:spacing w:before="100" w:beforeAutospacing="1" w:after="100" w:afterAutospacing="1" w:line="360" w:lineRule="auto"/>
        <w:jc w:val="both"/>
        <w:rPr>
          <w:rFonts w:ascii="Palatino Linotype" w:hAnsi="Palatino Linotype" w:cs="Arial"/>
        </w:rPr>
      </w:pPr>
      <w:r>
        <w:rPr>
          <w:rFonts w:ascii="Palatino Linotype" w:hAnsi="Palatino Linotype" w:cs="Arial"/>
          <w:lang w:eastAsia="es-MX"/>
        </w:rPr>
        <w:t xml:space="preserve">De dicha transcripción, así como de la lectura integral de lo manifestado por </w:t>
      </w:r>
      <w:r w:rsidRPr="003B3749">
        <w:rPr>
          <w:rFonts w:ascii="Palatino Linotype" w:hAnsi="Palatino Linotype" w:cs="Arial"/>
          <w:b/>
          <w:lang w:eastAsia="es-MX"/>
        </w:rPr>
        <w:t>EL RECURRENTE</w:t>
      </w:r>
      <w:r>
        <w:rPr>
          <w:rFonts w:ascii="Palatino Linotype" w:hAnsi="Palatino Linotype" w:cs="Arial"/>
          <w:lang w:eastAsia="es-MX"/>
        </w:rPr>
        <w:t xml:space="preserve"> en sus razones o motivos de inconformidad, se advierte que </w:t>
      </w:r>
      <w:r w:rsidR="005569A4">
        <w:rPr>
          <w:rFonts w:ascii="Palatino Linotype" w:hAnsi="Palatino Linotype" w:cs="Arial"/>
          <w:lang w:eastAsia="es-MX"/>
        </w:rPr>
        <w:t xml:space="preserve">estos </w:t>
      </w:r>
      <w:r>
        <w:rPr>
          <w:rFonts w:ascii="Palatino Linotype" w:hAnsi="Palatino Linotype" w:cs="Arial"/>
          <w:lang w:eastAsia="es-MX"/>
        </w:rPr>
        <w:t xml:space="preserve">no </w:t>
      </w:r>
      <w:r w:rsidR="00A65728">
        <w:rPr>
          <w:rFonts w:ascii="Palatino Linotype" w:hAnsi="Palatino Linotype" w:cs="Arial"/>
          <w:lang w:eastAsia="es-MX"/>
        </w:rPr>
        <w:t>guardan relación con la</w:t>
      </w:r>
      <w:r w:rsidR="00CB0C6E">
        <w:rPr>
          <w:rFonts w:ascii="Palatino Linotype" w:hAnsi="Palatino Linotype" w:cs="Arial"/>
          <w:lang w:eastAsia="es-MX"/>
        </w:rPr>
        <w:t xml:space="preserve"> </w:t>
      </w:r>
      <w:r w:rsidR="00A65728">
        <w:rPr>
          <w:rFonts w:ascii="Palatino Linotype" w:hAnsi="Palatino Linotype" w:cs="Arial"/>
          <w:lang w:eastAsia="es-MX"/>
        </w:rPr>
        <w:t>solicitud</w:t>
      </w:r>
      <w:r w:rsidR="00CB0C6E">
        <w:rPr>
          <w:rFonts w:ascii="Palatino Linotype" w:hAnsi="Palatino Linotype" w:cs="Arial"/>
          <w:lang w:eastAsia="es-MX"/>
        </w:rPr>
        <w:t xml:space="preserve"> de información planteada</w:t>
      </w:r>
      <w:r w:rsidR="00A65728">
        <w:rPr>
          <w:rFonts w:ascii="Palatino Linotype" w:hAnsi="Palatino Linotype" w:cs="Arial"/>
          <w:lang w:eastAsia="es-MX"/>
        </w:rPr>
        <w:t xml:space="preserve"> al </w:t>
      </w:r>
      <w:r w:rsidR="00A65728">
        <w:rPr>
          <w:rFonts w:ascii="Palatino Linotype" w:hAnsi="Palatino Linotype" w:cs="Arial"/>
          <w:b/>
          <w:lang w:eastAsia="es-MX"/>
        </w:rPr>
        <w:t xml:space="preserve">SUJETO </w:t>
      </w:r>
      <w:r w:rsidR="00A65728" w:rsidRPr="00A65728">
        <w:rPr>
          <w:rFonts w:ascii="Palatino Linotype" w:hAnsi="Palatino Linotype" w:cs="Arial"/>
          <w:b/>
          <w:lang w:eastAsia="es-MX"/>
        </w:rPr>
        <w:t>OBLIGADO</w:t>
      </w:r>
      <w:r w:rsidR="00A65728">
        <w:rPr>
          <w:rFonts w:ascii="Palatino Linotype" w:hAnsi="Palatino Linotype" w:cs="Arial"/>
          <w:b/>
          <w:lang w:eastAsia="es-MX"/>
        </w:rPr>
        <w:t xml:space="preserve"> </w:t>
      </w:r>
      <w:r w:rsidR="00A65728">
        <w:rPr>
          <w:rFonts w:ascii="Palatino Linotype" w:hAnsi="Palatino Linotype" w:cs="Arial"/>
          <w:lang w:eastAsia="es-MX"/>
        </w:rPr>
        <w:t>razón por la cual, la causal de improcedencia no sobrevino a la admisión d</w:t>
      </w:r>
      <w:r w:rsidR="001D08B1">
        <w:rPr>
          <w:rFonts w:ascii="Palatino Linotype" w:hAnsi="Palatino Linotype" w:cs="Arial"/>
          <w:lang w:eastAsia="es-MX"/>
        </w:rPr>
        <w:t>el recurso sino que se actualizó</w:t>
      </w:r>
      <w:r w:rsidR="00A65728">
        <w:rPr>
          <w:rFonts w:ascii="Palatino Linotype" w:hAnsi="Palatino Linotype" w:cs="Arial"/>
          <w:lang w:eastAsia="es-MX"/>
        </w:rPr>
        <w:t xml:space="preserve"> con la interposición del mismo</w:t>
      </w:r>
      <w:r w:rsidR="00453715">
        <w:rPr>
          <w:rFonts w:ascii="Palatino Linotype" w:hAnsi="Palatino Linotype" w:cs="Arial"/>
          <w:lang w:eastAsia="es-MX"/>
        </w:rPr>
        <w:t xml:space="preserve">, y en ese sentido es que no se </w:t>
      </w:r>
      <w:r w:rsidR="007D50D5">
        <w:rPr>
          <w:rFonts w:ascii="Palatino Linotype" w:hAnsi="Palatino Linotype" w:cs="Arial"/>
          <w:lang w:eastAsia="es-MX"/>
        </w:rPr>
        <w:t>adecúa</w:t>
      </w:r>
      <w:r w:rsidR="001D08B1">
        <w:rPr>
          <w:rFonts w:ascii="Palatino Linotype" w:hAnsi="Palatino Linotype" w:cs="Arial"/>
          <w:lang w:eastAsia="es-MX"/>
        </w:rPr>
        <w:t xml:space="preserve"> </w:t>
      </w:r>
      <w:r>
        <w:rPr>
          <w:rFonts w:ascii="Palatino Linotype" w:hAnsi="Palatino Linotype" w:cs="Arial"/>
          <w:lang w:eastAsia="es-MX"/>
        </w:rPr>
        <w:t xml:space="preserve">alguno de los supuestos señalados </w:t>
      </w:r>
      <w:r w:rsidRPr="00691887">
        <w:rPr>
          <w:rFonts w:ascii="Palatino Linotype" w:hAnsi="Palatino Linotype" w:cs="Arial"/>
          <w:i/>
          <w:lang w:eastAsia="es-MX"/>
        </w:rPr>
        <w:t>supra</w:t>
      </w:r>
      <w:r w:rsidRPr="00691887">
        <w:rPr>
          <w:rFonts w:ascii="Palatino Linotype" w:hAnsi="Palatino Linotype" w:cs="Arial"/>
          <w:lang w:eastAsia="es-MX"/>
        </w:rPr>
        <w:t xml:space="preserve">, </w:t>
      </w:r>
      <w:r>
        <w:rPr>
          <w:rFonts w:ascii="Palatino Linotype" w:hAnsi="Palatino Linotype" w:cs="Arial"/>
        </w:rPr>
        <w:t xml:space="preserve">por lo que, </w:t>
      </w:r>
      <w:r w:rsidR="00453715">
        <w:rPr>
          <w:rFonts w:ascii="Palatino Linotype" w:hAnsi="Palatino Linotype" w:cs="Arial"/>
          <w:lang w:eastAsia="es-MX"/>
        </w:rPr>
        <w:t xml:space="preserve">la Ponencia </w:t>
      </w:r>
      <w:proofErr w:type="spellStart"/>
      <w:r w:rsidR="00453715">
        <w:rPr>
          <w:rFonts w:ascii="Palatino Linotype" w:hAnsi="Palatino Linotype" w:cs="Arial"/>
          <w:lang w:eastAsia="es-MX"/>
        </w:rPr>
        <w:t>Resolutora</w:t>
      </w:r>
      <w:proofErr w:type="spellEnd"/>
      <w:r w:rsidR="00453715">
        <w:rPr>
          <w:rFonts w:ascii="Palatino Linotype" w:hAnsi="Palatino Linotype" w:cs="Arial"/>
          <w:lang w:eastAsia="es-MX"/>
        </w:rPr>
        <w:t xml:space="preserve"> </w:t>
      </w:r>
      <w:r>
        <w:rPr>
          <w:rFonts w:ascii="Palatino Linotype" w:hAnsi="Palatino Linotype" w:cs="Arial"/>
          <w:lang w:eastAsia="es-MX"/>
        </w:rPr>
        <w:t>debió pronunciarse sobre la actualización de dicha causal de improcedencia</w:t>
      </w:r>
      <w:r>
        <w:rPr>
          <w:rFonts w:ascii="Palatino Linotype" w:hAnsi="Palatino Linotype" w:cs="Arial"/>
        </w:rPr>
        <w:t>.</w:t>
      </w:r>
    </w:p>
    <w:p w:rsidR="001E6EEA" w:rsidRDefault="001E6EEA" w:rsidP="002765E8">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rPr>
        <w:t>Por lo anter</w:t>
      </w:r>
      <w:r w:rsidR="00A65728">
        <w:rPr>
          <w:rFonts w:ascii="Palatino Linotype" w:hAnsi="Palatino Linotype" w:cs="Arial"/>
        </w:rPr>
        <w:t xml:space="preserve">iormente expuesto, </w:t>
      </w:r>
      <w:r w:rsidR="006B746A">
        <w:rPr>
          <w:rFonts w:ascii="Palatino Linotype" w:hAnsi="Palatino Linotype" w:cs="Arial"/>
        </w:rPr>
        <w:t>l</w:t>
      </w:r>
      <w:r w:rsidR="002765E8">
        <w:rPr>
          <w:rFonts w:ascii="Palatino Linotype" w:hAnsi="Palatino Linotype" w:cs="Arial"/>
        </w:rPr>
        <w:t>a</w:t>
      </w:r>
      <w:r w:rsidR="006B746A">
        <w:rPr>
          <w:rFonts w:ascii="Palatino Linotype" w:hAnsi="Palatino Linotype" w:cs="Arial"/>
        </w:rPr>
        <w:t xml:space="preserve"> </w:t>
      </w:r>
      <w:r w:rsidR="00A65728">
        <w:rPr>
          <w:rFonts w:ascii="Palatino Linotype" w:hAnsi="Palatino Linotype" w:cs="Arial"/>
        </w:rPr>
        <w:t xml:space="preserve">que </w:t>
      </w:r>
      <w:r>
        <w:rPr>
          <w:rFonts w:ascii="Palatino Linotype" w:hAnsi="Palatino Linotype" w:cs="Arial"/>
        </w:rPr>
        <w:t>suscri</w:t>
      </w:r>
      <w:r w:rsidR="00A65728">
        <w:rPr>
          <w:rFonts w:ascii="Palatino Linotype" w:hAnsi="Palatino Linotype" w:cs="Arial"/>
        </w:rPr>
        <w:t xml:space="preserve">be emite </w:t>
      </w:r>
      <w:r w:rsidR="006B746A">
        <w:rPr>
          <w:rFonts w:ascii="Palatino Linotype" w:hAnsi="Palatino Linotype" w:cs="Arial"/>
          <w:b/>
        </w:rPr>
        <w:t xml:space="preserve">VOTO PARTICULAR </w:t>
      </w:r>
      <w:r w:rsidR="00A65728">
        <w:rPr>
          <w:rFonts w:ascii="Palatino Linotype" w:hAnsi="Palatino Linotype" w:cs="Arial"/>
        </w:rPr>
        <w:t xml:space="preserve">pues se reitera que </w:t>
      </w:r>
      <w:r>
        <w:rPr>
          <w:rFonts w:ascii="Palatino Linotype" w:hAnsi="Palatino Linotype" w:cs="Arial"/>
        </w:rPr>
        <w:t xml:space="preserve">lo procedente sería que </w:t>
      </w:r>
      <w:r w:rsidR="00A65728">
        <w:rPr>
          <w:rFonts w:ascii="Palatino Linotype" w:hAnsi="Palatino Linotype" w:cs="Arial"/>
        </w:rPr>
        <w:t xml:space="preserve">en </w:t>
      </w:r>
      <w:r>
        <w:rPr>
          <w:rFonts w:ascii="Palatino Linotype" w:hAnsi="Palatino Linotype" w:cs="Arial"/>
        </w:rPr>
        <w:t xml:space="preserve">el proyecto sometido </w:t>
      </w:r>
      <w:r w:rsidR="00FD6562">
        <w:rPr>
          <w:rFonts w:ascii="Palatino Linotype" w:hAnsi="Palatino Linotype" w:cs="Arial"/>
        </w:rPr>
        <w:t>a votación</w:t>
      </w:r>
      <w:r w:rsidR="001D08B1">
        <w:rPr>
          <w:rFonts w:ascii="Palatino Linotype" w:hAnsi="Palatino Linotype" w:cs="Arial"/>
        </w:rPr>
        <w:t xml:space="preserve"> del</w:t>
      </w:r>
      <w:r>
        <w:rPr>
          <w:rFonts w:ascii="Palatino Linotype" w:hAnsi="Palatino Linotype" w:cs="Arial"/>
        </w:rPr>
        <w:t xml:space="preserve"> Pleno se hubiera precisado la actualización de dicha hipótesis normativa </w:t>
      </w:r>
      <w:r w:rsidR="006B746A">
        <w:rPr>
          <w:rFonts w:ascii="Palatino Linotype" w:hAnsi="Palatino Linotype" w:cs="Arial"/>
          <w:lang w:eastAsia="es-MX"/>
        </w:rPr>
        <w:t>señalada en el</w:t>
      </w:r>
      <w:r>
        <w:rPr>
          <w:rFonts w:ascii="Palatino Linotype" w:hAnsi="Palatino Linotype" w:cs="Arial"/>
          <w:lang w:eastAsia="es-MX"/>
        </w:rPr>
        <w:t xml:space="preserve"> artículo </w:t>
      </w:r>
      <w:r>
        <w:rPr>
          <w:rFonts w:ascii="Palatino Linotype" w:hAnsi="Palatino Linotype" w:cs="Arial"/>
          <w:lang w:eastAsia="es-MX"/>
        </w:rPr>
        <w:lastRenderedPageBreak/>
        <w:t>191</w:t>
      </w:r>
      <w:r w:rsidR="007D50D5">
        <w:rPr>
          <w:rFonts w:ascii="Palatino Linotype" w:hAnsi="Palatino Linotype" w:cs="Arial"/>
          <w:lang w:eastAsia="es-MX"/>
        </w:rPr>
        <w:t>,</w:t>
      </w:r>
      <w:r w:rsidRPr="009B7336">
        <w:rPr>
          <w:rFonts w:ascii="Palatino Linotype" w:hAnsi="Palatino Linotype" w:cs="Arial"/>
          <w:lang w:eastAsia="es-MX"/>
        </w:rPr>
        <w:t xml:space="preserve"> </w:t>
      </w:r>
      <w:r>
        <w:rPr>
          <w:rFonts w:ascii="Palatino Linotype" w:hAnsi="Palatino Linotype" w:cs="Arial"/>
          <w:lang w:eastAsia="es-MX"/>
        </w:rPr>
        <w:t xml:space="preserve">fracción III de la Ley de la materia, </w:t>
      </w:r>
      <w:r>
        <w:rPr>
          <w:rFonts w:ascii="Palatino Linotype" w:hAnsi="Palatino Linotype"/>
        </w:rPr>
        <w:t>debiendo</w:t>
      </w:r>
      <w:r>
        <w:rPr>
          <w:rFonts w:ascii="Palatino Linotype" w:hAnsi="Palatino Linotype" w:cs="Arial"/>
          <w:lang w:eastAsia="es-MX"/>
        </w:rPr>
        <w:t xml:space="preserve"> </w:t>
      </w:r>
      <w:r w:rsidRPr="00AB15BE">
        <w:rPr>
          <w:rFonts w:ascii="Palatino Linotype" w:hAnsi="Palatino Linotype" w:cs="Arial"/>
          <w:b/>
          <w:lang w:eastAsia="es-MX"/>
        </w:rPr>
        <w:t>DESECHAR</w:t>
      </w:r>
      <w:r>
        <w:rPr>
          <w:rFonts w:ascii="Palatino Linotype" w:hAnsi="Palatino Linotype" w:cs="Arial"/>
          <w:lang w:eastAsia="es-MX"/>
        </w:rPr>
        <w:t xml:space="preserve"> el recurso de revisión al </w:t>
      </w:r>
      <w:r w:rsidR="002765E8">
        <w:rPr>
          <w:rFonts w:ascii="Palatino Linotype" w:hAnsi="Palatino Linotype" w:cs="Arial"/>
          <w:lang w:eastAsia="es-MX"/>
        </w:rPr>
        <w:t>materiali</w:t>
      </w:r>
      <w:r w:rsidR="00935DFA">
        <w:rPr>
          <w:rFonts w:ascii="Palatino Linotype" w:hAnsi="Palatino Linotype" w:cs="Arial"/>
          <w:lang w:eastAsia="es-MX"/>
        </w:rPr>
        <w:t>zarse</w:t>
      </w:r>
      <w:r>
        <w:rPr>
          <w:rFonts w:ascii="Palatino Linotype" w:hAnsi="Palatino Linotype" w:cs="Arial"/>
          <w:lang w:eastAsia="es-MX"/>
        </w:rPr>
        <w:t xml:space="preserve"> la improcedencia del mismo.</w:t>
      </w:r>
    </w:p>
    <w:p w:rsidR="00453715" w:rsidRDefault="00453715" w:rsidP="002765E8">
      <w:pPr>
        <w:spacing w:before="100" w:beforeAutospacing="1" w:after="100" w:afterAutospacing="1" w:line="360" w:lineRule="auto"/>
        <w:jc w:val="both"/>
        <w:rPr>
          <w:rFonts w:ascii="Palatino Linotype" w:hAnsi="Palatino Linotype" w:cs="Arial"/>
          <w:lang w:eastAsia="es-MX"/>
        </w:rPr>
      </w:pPr>
    </w:p>
    <w:p w:rsidR="00453715" w:rsidRDefault="00453715" w:rsidP="002765E8">
      <w:pPr>
        <w:spacing w:before="100" w:beforeAutospacing="1" w:after="100" w:afterAutospacing="1" w:line="360" w:lineRule="auto"/>
        <w:jc w:val="both"/>
        <w:rPr>
          <w:rFonts w:ascii="Palatino Linotype" w:hAnsi="Palatino Linotype" w:cs="Arial"/>
          <w:lang w:eastAsia="es-MX"/>
        </w:rPr>
      </w:pPr>
    </w:p>
    <w:p w:rsidR="00453715" w:rsidRDefault="00453715" w:rsidP="002765E8">
      <w:pPr>
        <w:spacing w:before="100" w:beforeAutospacing="1" w:after="100" w:afterAutospacing="1" w:line="360" w:lineRule="auto"/>
        <w:jc w:val="both"/>
        <w:rPr>
          <w:rFonts w:ascii="Palatino Linotype" w:hAnsi="Palatino Linotype" w:cs="Arial"/>
          <w:lang w:eastAsia="es-MX"/>
        </w:rPr>
      </w:pPr>
    </w:p>
    <w:p w:rsidR="00453715" w:rsidRDefault="00453715" w:rsidP="002765E8">
      <w:pPr>
        <w:spacing w:before="100" w:beforeAutospacing="1" w:after="100" w:afterAutospacing="1" w:line="360" w:lineRule="auto"/>
        <w:jc w:val="both"/>
        <w:rPr>
          <w:rFonts w:ascii="Palatino Linotype" w:hAnsi="Palatino Linotype" w:cs="Arial"/>
          <w:lang w:eastAsia="es-MX"/>
        </w:rPr>
      </w:pPr>
    </w:p>
    <w:p w:rsidR="00453715" w:rsidRDefault="00453715" w:rsidP="002765E8">
      <w:pPr>
        <w:spacing w:before="100" w:beforeAutospacing="1" w:after="100" w:afterAutospacing="1" w:line="360" w:lineRule="auto"/>
        <w:jc w:val="both"/>
        <w:rPr>
          <w:rFonts w:ascii="Palatino Linotype" w:hAnsi="Palatino Linotype" w:cs="Arial"/>
          <w:lang w:eastAsia="es-MX"/>
        </w:rPr>
      </w:pPr>
    </w:p>
    <w:p w:rsidR="0086481A" w:rsidRDefault="0086481A" w:rsidP="002765E8">
      <w:pPr>
        <w:spacing w:before="100" w:beforeAutospacing="1" w:after="100" w:afterAutospacing="1" w:line="360" w:lineRule="auto"/>
        <w:jc w:val="both"/>
        <w:rPr>
          <w:rFonts w:ascii="Palatino Linotype" w:hAnsi="Palatino Linotype" w:cs="Arial"/>
          <w:lang w:eastAsia="es-MX"/>
        </w:rPr>
      </w:pPr>
    </w:p>
    <w:tbl>
      <w:tblPr>
        <w:tblW w:w="3681" w:type="dxa"/>
        <w:jc w:val="center"/>
        <w:tblLayout w:type="fixed"/>
        <w:tblLook w:val="04A0" w:firstRow="1" w:lastRow="0" w:firstColumn="1" w:lastColumn="0" w:noHBand="0" w:noVBand="1"/>
      </w:tblPr>
      <w:tblGrid>
        <w:gridCol w:w="3681"/>
      </w:tblGrid>
      <w:tr w:rsidR="002765E8" w:rsidRPr="001B6F4B" w:rsidTr="002765E8">
        <w:trPr>
          <w:trHeight w:val="990"/>
          <w:jc w:val="center"/>
        </w:trPr>
        <w:tc>
          <w:tcPr>
            <w:tcW w:w="3681" w:type="dxa"/>
          </w:tcPr>
          <w:p w:rsidR="002765E8" w:rsidRDefault="002765E8" w:rsidP="00E81EB2">
            <w:pPr>
              <w:jc w:val="center"/>
              <w:rPr>
                <w:rFonts w:ascii="Palatino Linotype" w:hAnsi="Palatino Linotype" w:cs="Arial"/>
                <w:b/>
              </w:rPr>
            </w:pPr>
            <w:r w:rsidRPr="0061470D">
              <w:rPr>
                <w:rFonts w:ascii="Palatino Linotype" w:hAnsi="Palatino Linotype" w:cs="Arial"/>
                <w:b/>
              </w:rPr>
              <w:t xml:space="preserve">EVA ABAID YAPUR </w:t>
            </w:r>
          </w:p>
          <w:p w:rsidR="002765E8" w:rsidRDefault="002765E8" w:rsidP="0086481A">
            <w:pPr>
              <w:jc w:val="center"/>
              <w:rPr>
                <w:rFonts w:ascii="Palatino Linotype" w:hAnsi="Palatino Linotype" w:cs="Arial"/>
                <w:b/>
              </w:rPr>
            </w:pPr>
            <w:r w:rsidRPr="0061470D">
              <w:rPr>
                <w:rFonts w:ascii="Palatino Linotype" w:hAnsi="Palatino Linotype" w:cs="Arial"/>
                <w:b/>
              </w:rPr>
              <w:t>COMISIONADA</w:t>
            </w:r>
          </w:p>
          <w:p w:rsidR="007E793C" w:rsidRPr="0065070A" w:rsidRDefault="007E793C" w:rsidP="007E793C">
            <w:pPr>
              <w:jc w:val="center"/>
              <w:rPr>
                <w:rFonts w:ascii="Palatino Linotype" w:hAnsi="Palatino Linotype" w:cs="Arial"/>
                <w:b/>
              </w:rPr>
            </w:pPr>
            <w:r w:rsidRPr="00D21AFF">
              <w:rPr>
                <w:rFonts w:ascii="Palatino Linotype" w:hAnsi="Palatino Linotype" w:cs="Arial"/>
                <w:b/>
              </w:rPr>
              <w:t>(RÚBRICA)</w:t>
            </w:r>
          </w:p>
          <w:p w:rsidR="007E793C" w:rsidRPr="00C3266A" w:rsidRDefault="007E793C" w:rsidP="0086481A">
            <w:pPr>
              <w:jc w:val="center"/>
              <w:rPr>
                <w:rFonts w:ascii="Palatino Linotype" w:hAnsi="Palatino Linotype" w:cs="Arial"/>
                <w:b/>
              </w:rPr>
            </w:pPr>
          </w:p>
        </w:tc>
      </w:tr>
    </w:tbl>
    <w:p w:rsidR="00500A18" w:rsidRDefault="00500A18" w:rsidP="002765E8">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86481A" w:rsidRDefault="0086481A" w:rsidP="002765E8">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1E6EEA" w:rsidRDefault="001E6EEA" w:rsidP="00E81EB2">
      <w:pPr>
        <w:jc w:val="both"/>
        <w:rPr>
          <w:rFonts w:ascii="Palatino Linotype" w:eastAsia="Calibri" w:hAnsi="Palatino Linotype" w:cs="Arial"/>
          <w:color w:val="000000" w:themeColor="text1"/>
          <w:sz w:val="20"/>
          <w:szCs w:val="20"/>
        </w:rPr>
      </w:pPr>
      <w:r w:rsidRPr="00EB7480">
        <w:rPr>
          <w:rFonts w:ascii="Palatino Linotype" w:eastAsia="Calibri" w:hAnsi="Palatino Linotype" w:cs="Arial"/>
          <w:color w:val="000000" w:themeColor="text1"/>
          <w:sz w:val="20"/>
          <w:szCs w:val="20"/>
        </w:rPr>
        <w:t>Esta hoja corresponde al voto particula</w:t>
      </w:r>
      <w:bookmarkStart w:id="0" w:name="_GoBack"/>
      <w:bookmarkEnd w:id="0"/>
      <w:r w:rsidRPr="00EB7480">
        <w:rPr>
          <w:rFonts w:ascii="Palatino Linotype" w:eastAsia="Calibri" w:hAnsi="Palatino Linotype" w:cs="Arial"/>
          <w:color w:val="000000" w:themeColor="text1"/>
          <w:sz w:val="20"/>
          <w:szCs w:val="20"/>
        </w:rPr>
        <w:t xml:space="preserve">r emitido en </w:t>
      </w:r>
      <w:r w:rsidR="00CB0C6E">
        <w:rPr>
          <w:rFonts w:ascii="Palatino Linotype" w:eastAsia="Calibri" w:hAnsi="Palatino Linotype" w:cs="Arial"/>
          <w:color w:val="000000" w:themeColor="text1"/>
          <w:sz w:val="20"/>
          <w:szCs w:val="20"/>
        </w:rPr>
        <w:t>la resolución del</w:t>
      </w:r>
      <w:r>
        <w:rPr>
          <w:rFonts w:ascii="Palatino Linotype" w:eastAsia="Calibri" w:hAnsi="Palatino Linotype" w:cs="Arial"/>
          <w:color w:val="000000" w:themeColor="text1"/>
          <w:sz w:val="20"/>
          <w:szCs w:val="20"/>
        </w:rPr>
        <w:t xml:space="preserve"> </w:t>
      </w:r>
      <w:r w:rsidRPr="00EB7480">
        <w:rPr>
          <w:rFonts w:ascii="Palatino Linotype" w:eastAsia="Calibri" w:hAnsi="Palatino Linotype" w:cs="Arial"/>
          <w:color w:val="000000" w:themeColor="text1"/>
          <w:sz w:val="20"/>
          <w:szCs w:val="20"/>
        </w:rPr>
        <w:t>recurso</w:t>
      </w:r>
      <w:r w:rsidR="002765E8">
        <w:rPr>
          <w:rFonts w:ascii="Palatino Linotype" w:eastAsia="Calibri" w:hAnsi="Palatino Linotype" w:cs="Arial"/>
          <w:color w:val="000000" w:themeColor="text1"/>
          <w:sz w:val="20"/>
          <w:szCs w:val="20"/>
        </w:rPr>
        <w:t xml:space="preserve"> de revisión </w:t>
      </w:r>
      <w:r w:rsidR="00CB0C6E">
        <w:rPr>
          <w:rFonts w:ascii="Palatino Linotype" w:eastAsia="Calibri" w:hAnsi="Palatino Linotype" w:cs="Arial"/>
          <w:color w:val="000000" w:themeColor="text1"/>
          <w:sz w:val="20"/>
          <w:szCs w:val="20"/>
        </w:rPr>
        <w:t>03845/INFOEM/IP/RR/2018</w:t>
      </w:r>
      <w:r w:rsidRPr="00EB7480">
        <w:rPr>
          <w:rFonts w:ascii="Palatino Linotype" w:eastAsia="Calibri" w:hAnsi="Palatino Linotype" w:cs="Arial"/>
          <w:color w:val="000000" w:themeColor="text1"/>
          <w:sz w:val="20"/>
          <w:szCs w:val="20"/>
        </w:rPr>
        <w:t>, aprobad</w:t>
      </w:r>
      <w:r w:rsidR="00CB0C6E">
        <w:rPr>
          <w:rFonts w:ascii="Palatino Linotype" w:eastAsia="Calibri" w:hAnsi="Palatino Linotype" w:cs="Arial"/>
          <w:color w:val="000000" w:themeColor="text1"/>
          <w:sz w:val="20"/>
          <w:szCs w:val="20"/>
        </w:rPr>
        <w:t>o</w:t>
      </w:r>
      <w:r w:rsidRPr="00EB7480">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CB0C6E">
        <w:rPr>
          <w:rFonts w:ascii="Palatino Linotype" w:eastAsia="Calibri" w:hAnsi="Palatino Linotype" w:cs="Arial"/>
          <w:color w:val="000000" w:themeColor="text1"/>
          <w:sz w:val="20"/>
          <w:szCs w:val="20"/>
        </w:rPr>
        <w:t>seis</w:t>
      </w:r>
      <w:r w:rsidR="002765E8">
        <w:rPr>
          <w:rFonts w:ascii="Palatino Linotype" w:eastAsia="Calibri" w:hAnsi="Palatino Linotype" w:cs="Arial"/>
          <w:color w:val="000000" w:themeColor="text1"/>
          <w:sz w:val="20"/>
          <w:szCs w:val="20"/>
        </w:rPr>
        <w:t xml:space="preserve"> </w:t>
      </w:r>
      <w:r w:rsidR="00453715">
        <w:rPr>
          <w:rFonts w:ascii="Palatino Linotype" w:eastAsia="Calibri" w:hAnsi="Palatino Linotype" w:cs="Arial"/>
          <w:color w:val="000000" w:themeColor="text1"/>
          <w:sz w:val="20"/>
          <w:szCs w:val="20"/>
        </w:rPr>
        <w:t xml:space="preserve">de </w:t>
      </w:r>
      <w:r w:rsidR="00CB0C6E">
        <w:rPr>
          <w:rFonts w:ascii="Palatino Linotype" w:eastAsia="Calibri" w:hAnsi="Palatino Linotype" w:cs="Arial"/>
          <w:color w:val="000000" w:themeColor="text1"/>
          <w:sz w:val="20"/>
          <w:szCs w:val="20"/>
        </w:rPr>
        <w:t xml:space="preserve">diciembre </w:t>
      </w:r>
      <w:r w:rsidR="00453715">
        <w:rPr>
          <w:rFonts w:ascii="Palatino Linotype" w:eastAsia="Calibri" w:hAnsi="Palatino Linotype" w:cs="Arial"/>
          <w:color w:val="000000" w:themeColor="text1"/>
          <w:sz w:val="20"/>
          <w:szCs w:val="20"/>
        </w:rPr>
        <w:t>de dos mil dieciocho</w:t>
      </w:r>
      <w:r>
        <w:rPr>
          <w:rFonts w:ascii="Palatino Linotype" w:eastAsia="Calibri" w:hAnsi="Palatino Linotype" w:cs="Arial"/>
          <w:color w:val="000000" w:themeColor="text1"/>
          <w:sz w:val="20"/>
          <w:szCs w:val="20"/>
        </w:rPr>
        <w:t>.</w:t>
      </w:r>
    </w:p>
    <w:p w:rsidR="00E81EB2" w:rsidRPr="00E81EB2" w:rsidRDefault="00E81EB2" w:rsidP="00E81EB2">
      <w:pPr>
        <w:jc w:val="both"/>
        <w:rPr>
          <w:rFonts w:ascii="Palatino Linotype" w:eastAsia="Calibri" w:hAnsi="Palatino Linotype" w:cs="Arial"/>
          <w:color w:val="000000" w:themeColor="text1"/>
          <w:sz w:val="8"/>
          <w:szCs w:val="20"/>
        </w:rPr>
      </w:pPr>
    </w:p>
    <w:p w:rsidR="00C23B43" w:rsidRDefault="002765E8" w:rsidP="00E81EB2">
      <w:pPr>
        <w:jc w:val="both"/>
      </w:pPr>
      <w:r>
        <w:rPr>
          <w:rFonts w:ascii="Palatino Linotype" w:eastAsia="Calibri" w:hAnsi="Palatino Linotype" w:cs="Arial"/>
          <w:color w:val="000000" w:themeColor="text1"/>
          <w:sz w:val="20"/>
          <w:szCs w:val="20"/>
        </w:rPr>
        <w:t>YSM/IAHA</w:t>
      </w:r>
    </w:p>
    <w:sectPr w:rsidR="00C23B43" w:rsidSect="003054F5">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2EA" w:rsidRDefault="002642EA" w:rsidP="001E6EEA">
      <w:r>
        <w:separator/>
      </w:r>
    </w:p>
  </w:endnote>
  <w:endnote w:type="continuationSeparator" w:id="0">
    <w:p w:rsidR="002642EA" w:rsidRDefault="002642EA" w:rsidP="001E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7E793C" w:rsidP="0015570A">
    <w:pPr>
      <w:pStyle w:val="Piedepgina"/>
      <w:tabs>
        <w:tab w:val="clear" w:pos="4252"/>
        <w:tab w:val="left" w:pos="4228"/>
      </w:tabs>
      <w:rPr>
        <w:rFonts w:ascii="Palatino Linotype" w:hAnsi="Palatino Linotype" w:cs="Arial"/>
        <w:b/>
        <w:bCs/>
        <w:sz w:val="20"/>
        <w:szCs w:val="20"/>
      </w:rPr>
    </w:pPr>
  </w:p>
  <w:p w:rsidR="00CB0C6E" w:rsidRDefault="00CB0C6E" w:rsidP="0015570A">
    <w:pPr>
      <w:pStyle w:val="Piedepgina"/>
      <w:tabs>
        <w:tab w:val="clear" w:pos="4252"/>
        <w:tab w:val="left" w:pos="4228"/>
      </w:tabs>
      <w:rPr>
        <w:rFonts w:ascii="Palatino Linotype" w:hAnsi="Palatino Linotype" w:cs="Arial"/>
        <w:b/>
        <w:bCs/>
        <w:sz w:val="20"/>
        <w:szCs w:val="20"/>
      </w:rPr>
    </w:pPr>
  </w:p>
  <w:p w:rsidR="00CB0C6E" w:rsidRDefault="00CB0C6E" w:rsidP="0015570A">
    <w:pPr>
      <w:pStyle w:val="Piedepgina"/>
      <w:tabs>
        <w:tab w:val="clear" w:pos="4252"/>
        <w:tab w:val="left" w:pos="4228"/>
      </w:tabs>
      <w:rPr>
        <w:rFonts w:ascii="Palatino Linotype" w:hAnsi="Palatino Linotype" w:cs="Arial"/>
        <w:b/>
        <w:bCs/>
        <w:sz w:val="20"/>
        <w:szCs w:val="20"/>
      </w:rPr>
    </w:pPr>
  </w:p>
  <w:p w:rsidR="003056D9" w:rsidRDefault="007E793C" w:rsidP="003056D9">
    <w:pPr>
      <w:pStyle w:val="Piedepgina"/>
      <w:tabs>
        <w:tab w:val="clear" w:pos="4252"/>
        <w:tab w:val="left" w:pos="4228"/>
      </w:tabs>
      <w:rPr>
        <w:rFonts w:ascii="Palatino Linotype" w:hAnsi="Palatino Linotype" w:cs="Arial"/>
        <w:b/>
        <w:bCs/>
        <w:sz w:val="20"/>
        <w:szCs w:val="20"/>
      </w:rPr>
    </w:pPr>
  </w:p>
  <w:p w:rsidR="003056D9" w:rsidRDefault="007E793C" w:rsidP="003056D9">
    <w:pPr>
      <w:pStyle w:val="Piedepgina"/>
      <w:tabs>
        <w:tab w:val="clear" w:pos="4252"/>
        <w:tab w:val="left" w:pos="4228"/>
      </w:tabs>
      <w:rPr>
        <w:rFonts w:ascii="Palatino Linotype" w:hAnsi="Palatino Linotype" w:cs="Arial"/>
        <w:b/>
        <w:bCs/>
        <w:sz w:val="20"/>
        <w:szCs w:val="20"/>
      </w:rPr>
    </w:pPr>
  </w:p>
  <w:p w:rsidR="00455CB3" w:rsidRDefault="007E793C" w:rsidP="000E2B1A">
    <w:pPr>
      <w:pStyle w:val="Piedepgina"/>
      <w:rPr>
        <w:rFonts w:ascii="Palatino Linotype" w:hAnsi="Palatino Linotype" w:cs="Arial"/>
        <w:b/>
        <w:bCs/>
        <w:sz w:val="20"/>
        <w:szCs w:val="20"/>
      </w:rPr>
    </w:pPr>
  </w:p>
  <w:p w:rsidR="003056D9" w:rsidRPr="00F12350" w:rsidRDefault="00D0730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E793C">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E793C">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7E793C"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2EA" w:rsidRDefault="002642EA" w:rsidP="001E6EEA">
      <w:r>
        <w:separator/>
      </w:r>
    </w:p>
  </w:footnote>
  <w:footnote w:type="continuationSeparator" w:id="0">
    <w:p w:rsidR="002642EA" w:rsidRDefault="002642EA" w:rsidP="001E6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E79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D07309"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3E7641AC" wp14:editId="59C246B0">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0B0631" w:rsidRDefault="007E793C" w:rsidP="0034309A">
    <w:pPr>
      <w:pStyle w:val="Encabezado"/>
      <w:tabs>
        <w:tab w:val="clear" w:pos="4252"/>
        <w:tab w:val="clear" w:pos="8504"/>
        <w:tab w:val="left" w:pos="2326"/>
      </w:tabs>
      <w:jc w:val="right"/>
      <w:rPr>
        <w:rFonts w:ascii="Palatino Linotype" w:hAnsi="Palatino Linotype" w:cs="Arial"/>
        <w:sz w:val="20"/>
        <w:szCs w:val="20"/>
      </w:rPr>
    </w:pPr>
  </w:p>
  <w:p w:rsidR="00BB7BD0" w:rsidRDefault="00BB7BD0" w:rsidP="0034309A">
    <w:pPr>
      <w:pStyle w:val="Encabezado"/>
      <w:tabs>
        <w:tab w:val="clear" w:pos="4252"/>
        <w:tab w:val="clear" w:pos="8504"/>
        <w:tab w:val="left" w:pos="2326"/>
      </w:tabs>
      <w:jc w:val="right"/>
      <w:rPr>
        <w:rFonts w:ascii="Palatino Linotype" w:hAnsi="Palatino Linotype" w:cs="Arial"/>
        <w:sz w:val="20"/>
        <w:szCs w:val="20"/>
      </w:rPr>
    </w:pPr>
  </w:p>
  <w:p w:rsidR="00BB7BD0" w:rsidRDefault="00EF347E" w:rsidP="00BB7BD0">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30072F" w:rsidRDefault="00EF347E"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03845/INFOEM/IP</w:t>
    </w:r>
    <w:r w:rsidRPr="00706042">
      <w:rPr>
        <w:rFonts w:ascii="Palatino Linotype" w:hAnsi="Palatino Linotype" w:cs="Arial"/>
        <w:sz w:val="20"/>
        <w:szCs w:val="20"/>
      </w:rPr>
      <w:t>/RR/201</w:t>
    </w:r>
    <w:r>
      <w:rPr>
        <w:rFonts w:ascii="Palatino Linotype" w:hAnsi="Palatino Linotype" w:cs="Arial"/>
        <w:sz w:val="20"/>
        <w:szCs w:val="20"/>
      </w:rPr>
      <w:t>8</w:t>
    </w:r>
  </w:p>
  <w:p w:rsidR="00EF347E" w:rsidRDefault="00EF347E" w:rsidP="0034309A">
    <w:pPr>
      <w:pStyle w:val="Encabezado"/>
      <w:tabs>
        <w:tab w:val="clear" w:pos="4252"/>
        <w:tab w:val="clear" w:pos="8504"/>
        <w:tab w:val="left" w:pos="2326"/>
      </w:tabs>
      <w:jc w:val="right"/>
      <w:rPr>
        <w:rFonts w:ascii="Palatino Linotype" w:hAnsi="Palatino Linotype" w:cs="Arial"/>
        <w:sz w:val="20"/>
        <w:szCs w:val="20"/>
      </w:rPr>
    </w:pPr>
  </w:p>
  <w:p w:rsidR="00CB0C6E" w:rsidRDefault="007E793C" w:rsidP="0034309A">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84.2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E79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B4676"/>
    <w:multiLevelType w:val="hybridMultilevel"/>
    <w:tmpl w:val="1B54D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7715B8"/>
    <w:multiLevelType w:val="hybridMultilevel"/>
    <w:tmpl w:val="C2B631B0"/>
    <w:lvl w:ilvl="0" w:tplc="6798B5B8">
      <w:start w:val="1"/>
      <w:numFmt w:val="upperRoman"/>
      <w:lvlText w:val="%1."/>
      <w:lvlJc w:val="left"/>
      <w:pPr>
        <w:ind w:left="1712" w:hanging="720"/>
      </w:pPr>
      <w:rPr>
        <w:rFonts w:hint="default"/>
      </w:rPr>
    </w:lvl>
    <w:lvl w:ilvl="1" w:tplc="040A0019" w:tentative="1">
      <w:start w:val="1"/>
      <w:numFmt w:val="lowerLetter"/>
      <w:lvlText w:val="%2."/>
      <w:lvlJc w:val="left"/>
      <w:pPr>
        <w:ind w:left="2072" w:hanging="360"/>
      </w:pPr>
    </w:lvl>
    <w:lvl w:ilvl="2" w:tplc="040A001B" w:tentative="1">
      <w:start w:val="1"/>
      <w:numFmt w:val="lowerRoman"/>
      <w:lvlText w:val="%3."/>
      <w:lvlJc w:val="right"/>
      <w:pPr>
        <w:ind w:left="2792" w:hanging="180"/>
      </w:pPr>
    </w:lvl>
    <w:lvl w:ilvl="3" w:tplc="040A000F" w:tentative="1">
      <w:start w:val="1"/>
      <w:numFmt w:val="decimal"/>
      <w:lvlText w:val="%4."/>
      <w:lvlJc w:val="left"/>
      <w:pPr>
        <w:ind w:left="3512" w:hanging="360"/>
      </w:pPr>
    </w:lvl>
    <w:lvl w:ilvl="4" w:tplc="040A0019" w:tentative="1">
      <w:start w:val="1"/>
      <w:numFmt w:val="lowerLetter"/>
      <w:lvlText w:val="%5."/>
      <w:lvlJc w:val="left"/>
      <w:pPr>
        <w:ind w:left="4232" w:hanging="360"/>
      </w:pPr>
    </w:lvl>
    <w:lvl w:ilvl="5" w:tplc="040A001B" w:tentative="1">
      <w:start w:val="1"/>
      <w:numFmt w:val="lowerRoman"/>
      <w:lvlText w:val="%6."/>
      <w:lvlJc w:val="right"/>
      <w:pPr>
        <w:ind w:left="4952" w:hanging="180"/>
      </w:pPr>
    </w:lvl>
    <w:lvl w:ilvl="6" w:tplc="040A000F" w:tentative="1">
      <w:start w:val="1"/>
      <w:numFmt w:val="decimal"/>
      <w:lvlText w:val="%7."/>
      <w:lvlJc w:val="left"/>
      <w:pPr>
        <w:ind w:left="5672" w:hanging="360"/>
      </w:pPr>
    </w:lvl>
    <w:lvl w:ilvl="7" w:tplc="040A0019" w:tentative="1">
      <w:start w:val="1"/>
      <w:numFmt w:val="lowerLetter"/>
      <w:lvlText w:val="%8."/>
      <w:lvlJc w:val="left"/>
      <w:pPr>
        <w:ind w:left="6392" w:hanging="360"/>
      </w:pPr>
    </w:lvl>
    <w:lvl w:ilvl="8" w:tplc="040A001B" w:tentative="1">
      <w:start w:val="1"/>
      <w:numFmt w:val="lowerRoman"/>
      <w:lvlText w:val="%9."/>
      <w:lvlJc w:val="right"/>
      <w:pPr>
        <w:ind w:left="71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EA"/>
    <w:rsid w:val="001D08B1"/>
    <w:rsid w:val="001D6C71"/>
    <w:rsid w:val="001E6EEA"/>
    <w:rsid w:val="002642EA"/>
    <w:rsid w:val="002765E8"/>
    <w:rsid w:val="002A7E42"/>
    <w:rsid w:val="00453715"/>
    <w:rsid w:val="004618CA"/>
    <w:rsid w:val="0046722A"/>
    <w:rsid w:val="004B6330"/>
    <w:rsid w:val="00500A18"/>
    <w:rsid w:val="005126A9"/>
    <w:rsid w:val="005569A4"/>
    <w:rsid w:val="00694CA4"/>
    <w:rsid w:val="006B746A"/>
    <w:rsid w:val="007D50D5"/>
    <w:rsid w:val="007E793C"/>
    <w:rsid w:val="0086481A"/>
    <w:rsid w:val="008A1DF6"/>
    <w:rsid w:val="00935DFA"/>
    <w:rsid w:val="009A2D56"/>
    <w:rsid w:val="009C4E0E"/>
    <w:rsid w:val="00A65728"/>
    <w:rsid w:val="00B51538"/>
    <w:rsid w:val="00B55A63"/>
    <w:rsid w:val="00BB7BD0"/>
    <w:rsid w:val="00C23B43"/>
    <w:rsid w:val="00C9714C"/>
    <w:rsid w:val="00CB0C6E"/>
    <w:rsid w:val="00CD6233"/>
    <w:rsid w:val="00D07309"/>
    <w:rsid w:val="00DA441A"/>
    <w:rsid w:val="00E812B9"/>
    <w:rsid w:val="00E81EB2"/>
    <w:rsid w:val="00EF347E"/>
    <w:rsid w:val="00F84411"/>
    <w:rsid w:val="00FD65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0930129-57FC-4475-B131-CA7A7134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EE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6E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E6EEA"/>
    <w:rPr>
      <w:rFonts w:eastAsiaTheme="minorEastAsia"/>
      <w:sz w:val="24"/>
      <w:szCs w:val="24"/>
      <w:lang w:val="es-ES_tradnl" w:eastAsia="es-ES"/>
    </w:rPr>
  </w:style>
  <w:style w:type="paragraph" w:styleId="Piedepgina">
    <w:name w:val="footer"/>
    <w:basedOn w:val="Normal"/>
    <w:link w:val="PiedepginaCar"/>
    <w:uiPriority w:val="99"/>
    <w:unhideWhenUsed/>
    <w:rsid w:val="001E6E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E6EEA"/>
    <w:rPr>
      <w:rFonts w:eastAsiaTheme="minorEastAsia"/>
      <w:sz w:val="24"/>
      <w:szCs w:val="24"/>
      <w:lang w:val="es-ES_tradnl" w:eastAsia="es-ES"/>
    </w:rPr>
  </w:style>
  <w:style w:type="paragraph" w:styleId="Prrafodelista">
    <w:name w:val="List Paragraph"/>
    <w:basedOn w:val="Normal"/>
    <w:link w:val="PrrafodelistaCar"/>
    <w:uiPriority w:val="34"/>
    <w:qFormat/>
    <w:rsid w:val="001E6EEA"/>
    <w:pPr>
      <w:ind w:left="720"/>
      <w:contextualSpacing/>
    </w:pPr>
  </w:style>
  <w:style w:type="character" w:customStyle="1" w:styleId="PrrafodelistaCar">
    <w:name w:val="Párrafo de lista Car"/>
    <w:link w:val="Prrafodelista"/>
    <w:uiPriority w:val="34"/>
    <w:locked/>
    <w:rsid w:val="001E6EE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37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3715"/>
    <w:rPr>
      <w:rFonts w:ascii="Segoe UI" w:eastAsia="Times New Roman" w:hAnsi="Segoe UI" w:cs="Segoe UI"/>
      <w:sz w:val="18"/>
      <w:szCs w:val="18"/>
      <w:lang w:val="es-ES" w:eastAsia="es-ES"/>
    </w:rPr>
  </w:style>
  <w:style w:type="character" w:styleId="Hipervnculo">
    <w:name w:val="Hyperlink"/>
    <w:basedOn w:val="Fuentedeprrafopredeter"/>
    <w:uiPriority w:val="99"/>
    <w:semiHidden/>
    <w:unhideWhenUsed/>
    <w:rsid w:val="00E812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961</Words>
  <Characters>5288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2018-01-15T19:21:00Z</cp:lastPrinted>
  <dcterms:created xsi:type="dcterms:W3CDTF">2018-12-10T19:06:00Z</dcterms:created>
  <dcterms:modified xsi:type="dcterms:W3CDTF">2019-01-23T20:12:00Z</dcterms:modified>
</cp:coreProperties>
</file>